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12" w:rsidRPr="00694A0F" w:rsidRDefault="003E2512" w:rsidP="003E2512">
      <w:pPr>
        <w:autoSpaceDE w:val="0"/>
        <w:autoSpaceDN w:val="0"/>
        <w:adjustRightInd w:val="0"/>
        <w:spacing w:before="240" w:after="120"/>
        <w:jc w:val="center"/>
        <w:rPr>
          <w:rFonts w:ascii="Arial" w:hAnsi="Arial" w:cs="Arial"/>
          <w:b/>
          <w:sz w:val="22"/>
          <w:szCs w:val="22"/>
        </w:rPr>
      </w:pPr>
      <w:bookmarkStart w:id="0" w:name="_GoBack"/>
      <w:bookmarkEnd w:id="0"/>
      <w:r w:rsidRPr="00694A0F">
        <w:rPr>
          <w:rFonts w:ascii="Arial" w:hAnsi="Arial" w:cs="Arial"/>
          <w:b/>
          <w:sz w:val="22"/>
          <w:szCs w:val="22"/>
        </w:rPr>
        <w:t>NOTAS A LOS ESTADOS FINANCIEROS DEL PODER JUDICIAL DEL ESTADO DE QUERÉTARO</w:t>
      </w:r>
    </w:p>
    <w:p w:rsidR="00661DC4" w:rsidRDefault="00661DC4" w:rsidP="003E2512">
      <w:pPr>
        <w:spacing w:before="80" w:line="250" w:lineRule="exact"/>
        <w:jc w:val="both"/>
        <w:rPr>
          <w:rFonts w:ascii="Arial" w:eastAsia="Calibri" w:hAnsi="Arial" w:cs="Arial"/>
          <w:spacing w:val="-1"/>
          <w:sz w:val="17"/>
          <w:szCs w:val="17"/>
        </w:rPr>
      </w:pPr>
    </w:p>
    <w:p w:rsidR="003E2512" w:rsidRPr="002D70DA" w:rsidRDefault="003E2512" w:rsidP="003E2512">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 así como a la normatividad emitida por el Consejo Nacional de Armonización Contable (CONAC), en seguida, se presentan las notas a los estados financieros correspondientes al</w:t>
      </w:r>
      <w:r>
        <w:rPr>
          <w:rFonts w:ascii="Arial" w:eastAsia="Calibri" w:hAnsi="Arial" w:cs="Arial"/>
          <w:spacing w:val="-1"/>
          <w:sz w:val="17"/>
          <w:szCs w:val="17"/>
        </w:rPr>
        <w:t xml:space="preserve">  ejercici</w:t>
      </w:r>
      <w:r w:rsidRPr="002D70DA">
        <w:rPr>
          <w:rFonts w:ascii="Arial" w:eastAsia="Calibri" w:hAnsi="Arial" w:cs="Arial"/>
          <w:spacing w:val="-1"/>
          <w:sz w:val="17"/>
          <w:szCs w:val="17"/>
        </w:rPr>
        <w:t xml:space="preserve">o fiscal </w:t>
      </w:r>
      <w:r>
        <w:rPr>
          <w:rFonts w:ascii="Arial" w:eastAsia="Calibri" w:hAnsi="Arial" w:cs="Arial"/>
          <w:spacing w:val="-1"/>
          <w:sz w:val="17"/>
          <w:szCs w:val="17"/>
        </w:rPr>
        <w:t>2016</w:t>
      </w:r>
      <w:r w:rsidRPr="002D70DA">
        <w:rPr>
          <w:rFonts w:ascii="Arial" w:eastAsia="Calibri" w:hAnsi="Arial" w:cs="Arial"/>
          <w:spacing w:val="-1"/>
          <w:sz w:val="17"/>
          <w:szCs w:val="17"/>
        </w:rPr>
        <w:t>, teniendo presente los postulados de revelación suficiente e importancia relativa con la finalidad de que la información sea de mayor utilidad para los usuarios. Los tres tipos de notas que acompañan a los estados financieros, son:</w:t>
      </w:r>
    </w:p>
    <w:p w:rsidR="003E2512" w:rsidRPr="002D70DA" w:rsidRDefault="003E2512" w:rsidP="003E2512">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a) Notas de Desglose</w:t>
      </w:r>
    </w:p>
    <w:p w:rsidR="003E2512" w:rsidRPr="002D70DA" w:rsidRDefault="003E2512" w:rsidP="003E2512">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b) Notas de Memoria</w:t>
      </w:r>
    </w:p>
    <w:p w:rsidR="003E2512" w:rsidRPr="002D70DA" w:rsidRDefault="003E2512" w:rsidP="003E2512">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c) Notas de Gestión Administrativa</w:t>
      </w:r>
    </w:p>
    <w:p w:rsidR="003E2512" w:rsidRPr="002D70DA" w:rsidRDefault="003E2512" w:rsidP="003E2512">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3E2512" w:rsidRPr="002D70DA" w:rsidRDefault="003E2512" w:rsidP="003E2512">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3E2512" w:rsidRPr="002D70DA" w:rsidRDefault="003E2512" w:rsidP="003E2512">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3E2512" w:rsidRPr="002D70DA" w:rsidRDefault="003E2512" w:rsidP="003E2512">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Efectivo y equivalentes</w:t>
      </w:r>
    </w:p>
    <w:p w:rsidR="003E2512" w:rsidRPr="002D70DA" w:rsidRDefault="003E2512" w:rsidP="003E251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Pr="002D70DA">
        <w:rPr>
          <w:rFonts w:ascii="Arial" w:eastAsia="Calibri" w:hAnsi="Arial" w:cs="Arial"/>
          <w:spacing w:val="-1"/>
          <w:sz w:val="17"/>
          <w:szCs w:val="17"/>
        </w:rPr>
        <w:t xml:space="preserve">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w:t>
      </w:r>
    </w:p>
    <w:p w:rsidR="003E2512" w:rsidRPr="002D70DA" w:rsidRDefault="003E2512" w:rsidP="003E251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pPr w:leftFromText="141" w:rightFromText="141" w:vertAnchor="text" w:tblpXSpec="center" w:tblpY="1"/>
        <w:tblOverlap w:val="never"/>
        <w:tblW w:w="9260" w:type="dxa"/>
        <w:tblCellMar>
          <w:left w:w="70" w:type="dxa"/>
          <w:right w:w="70" w:type="dxa"/>
        </w:tblCellMar>
        <w:tblLook w:val="04A0" w:firstRow="1" w:lastRow="0" w:firstColumn="1" w:lastColumn="0" w:noHBand="0" w:noVBand="1"/>
      </w:tblPr>
      <w:tblGrid>
        <w:gridCol w:w="4900"/>
        <w:gridCol w:w="2180"/>
        <w:gridCol w:w="2180"/>
      </w:tblGrid>
      <w:tr w:rsidR="003E2512" w:rsidRPr="002D70DA" w:rsidTr="00093F7E">
        <w:trPr>
          <w:trHeight w:val="24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MA TERESA OLGUIN FERRUSCA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10,000.00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KAROL YAMIN RAMIREZ TAPIA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10,000.00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MARIA IRMA PONCE LEIJA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10,000.00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JOSE LUIS GARCIA MENDEZ</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 xml:space="preserve"> FONDO FIJO</w:t>
            </w:r>
            <w:r w:rsidRPr="002D70DA">
              <w:rPr>
                <w:rFonts w:ascii="Arial" w:hAnsi="Arial" w:cs="Arial"/>
                <w:b/>
                <w:bCs/>
                <w:color w:val="000000"/>
                <w:sz w:val="17"/>
                <w:szCs w:val="17"/>
              </w:rPr>
              <w:t> </w:t>
            </w:r>
            <w:r>
              <w:rPr>
                <w:rFonts w:ascii="Arial" w:hAnsi="Arial" w:cs="Arial"/>
                <w:b/>
                <w:bCs/>
                <w:color w:val="000000"/>
                <w:sz w:val="17"/>
                <w:szCs w:val="17"/>
              </w:rPr>
              <w:t xml:space="preserve"> </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5,000.00</w:t>
            </w:r>
            <w:r w:rsidRPr="002D70DA">
              <w:rPr>
                <w:rFonts w:ascii="Arial" w:hAnsi="Arial" w:cs="Arial"/>
                <w:b/>
                <w:bCs/>
                <w:color w:val="000000"/>
                <w:sz w:val="17"/>
                <w:szCs w:val="17"/>
              </w:rPr>
              <w:t> </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JESUS ARVIZU BARRON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5,000.00</w:t>
            </w:r>
            <w:r w:rsidRPr="002D70DA">
              <w:rPr>
                <w:rFonts w:ascii="Arial" w:hAnsi="Arial" w:cs="Arial"/>
                <w:b/>
                <w:bCs/>
                <w:color w:val="000000"/>
                <w:sz w:val="17"/>
                <w:szCs w:val="17"/>
              </w:rPr>
              <w:t> </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LORENA HERRERA SOLORIO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6,000.00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PATRICIA MADRAZO BAEZ</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MA MICAELA GARCIA GARCIA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50,000.00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ARTURO FLORES VELAZQUEZ</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5,500.00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MARIA ELENA BASURTO GARCIA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30,000.00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ALFREDO GODINEZ SANTIAGUILLO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JOSE LUIS LEDESMA MORENO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30,000.00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YASMIN GARDUÑO ORTIZ</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5,000.00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Pr>
                <w:rFonts w:ascii="Arial" w:hAnsi="Arial" w:cs="Arial"/>
                <w:color w:val="000000"/>
                <w:sz w:val="17"/>
                <w:szCs w:val="17"/>
              </w:rPr>
              <w:t>MA GUADALUPE ALEGRIA CRUZ</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500.00</w:t>
            </w:r>
          </w:p>
        </w:tc>
      </w:tr>
      <w:tr w:rsidR="003E2512" w:rsidRPr="002D70DA" w:rsidTr="00093F7E">
        <w:trPr>
          <w:trHeight w:val="240"/>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p>
        </w:tc>
      </w:tr>
      <w:tr w:rsidR="003E2512" w:rsidRPr="002D70DA" w:rsidTr="00093F7E">
        <w:trPr>
          <w:trHeight w:val="240"/>
        </w:trPr>
        <w:tc>
          <w:tcPr>
            <w:tcW w:w="4900" w:type="dxa"/>
            <w:tcBorders>
              <w:top w:val="nil"/>
              <w:left w:val="nil"/>
              <w:bottom w:val="nil"/>
              <w:right w:val="nil"/>
            </w:tcBorders>
            <w:shd w:val="clear" w:color="000000" w:fill="FFFFFF"/>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E2512" w:rsidRPr="002D70DA" w:rsidRDefault="003E2512"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2512"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3E251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3E2512" w:rsidRPr="002D70DA">
              <w:rPr>
                <w:rFonts w:ascii="Arial" w:hAnsi="Arial" w:cs="Arial"/>
                <w:b/>
                <w:bCs/>
                <w:noProof/>
                <w:color w:val="000000"/>
                <w:sz w:val="17"/>
                <w:szCs w:val="17"/>
              </w:rPr>
              <w:t xml:space="preserve">$  </w:t>
            </w:r>
            <w:r w:rsidR="003E2512">
              <w:rPr>
                <w:rFonts w:ascii="Arial" w:hAnsi="Arial" w:cs="Arial"/>
                <w:b/>
                <w:bCs/>
                <w:noProof/>
                <w:color w:val="000000"/>
                <w:sz w:val="17"/>
                <w:szCs w:val="17"/>
              </w:rPr>
              <w:t>181,00</w:t>
            </w:r>
            <w:r w:rsidR="003E2512" w:rsidRPr="002D70DA">
              <w:rPr>
                <w:rFonts w:ascii="Arial" w:hAnsi="Arial" w:cs="Arial"/>
                <w:b/>
                <w:bCs/>
                <w:noProof/>
                <w:color w:val="000000"/>
                <w:sz w:val="17"/>
                <w:szCs w:val="17"/>
              </w:rPr>
              <w:t>0.00</w:t>
            </w:r>
            <w:r w:rsidRPr="002D70DA">
              <w:rPr>
                <w:rFonts w:ascii="Arial" w:hAnsi="Arial" w:cs="Arial"/>
                <w:b/>
                <w:bCs/>
                <w:color w:val="000000"/>
                <w:sz w:val="17"/>
                <w:szCs w:val="17"/>
              </w:rPr>
              <w:fldChar w:fldCharType="end"/>
            </w:r>
          </w:p>
        </w:tc>
      </w:tr>
    </w:tbl>
    <w:p w:rsidR="003E2512" w:rsidRDefault="003E2512" w:rsidP="003E2512">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br w:type="textWrapping" w:clear="all"/>
      </w:r>
    </w:p>
    <w:p w:rsidR="003E2512" w:rsidRDefault="003E2512" w:rsidP="003E2512">
      <w:pPr>
        <w:spacing w:before="80" w:line="250" w:lineRule="exact"/>
        <w:ind w:left="709"/>
        <w:jc w:val="both"/>
        <w:rPr>
          <w:rFonts w:ascii="Arial" w:eastAsia="Calibri" w:hAnsi="Arial" w:cs="Arial"/>
          <w:spacing w:val="-1"/>
          <w:sz w:val="17"/>
          <w:szCs w:val="17"/>
        </w:rPr>
      </w:pPr>
    </w:p>
    <w:p w:rsidR="003E2512" w:rsidRPr="002D70DA" w:rsidRDefault="003E2512" w:rsidP="003E251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Asimismo, se informa el tipo, el monto y el plazo de las </w:t>
      </w:r>
      <w:r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3</w:t>
      </w:r>
      <w:r>
        <w:rPr>
          <w:rFonts w:ascii="Arial" w:eastAsia="Calibri" w:hAnsi="Arial" w:cs="Arial"/>
          <w:spacing w:val="-1"/>
          <w:sz w:val="17"/>
          <w:szCs w:val="17"/>
        </w:rPr>
        <w:t>1</w:t>
      </w:r>
      <w:r w:rsidRPr="002D70DA">
        <w:rPr>
          <w:rFonts w:ascii="Arial" w:eastAsia="Calibri" w:hAnsi="Arial" w:cs="Arial"/>
          <w:spacing w:val="-1"/>
          <w:sz w:val="17"/>
          <w:szCs w:val="17"/>
        </w:rPr>
        <w:t xml:space="preserve"> de </w:t>
      </w:r>
      <w:r>
        <w:rPr>
          <w:rFonts w:ascii="Arial" w:eastAsia="Calibri" w:hAnsi="Arial" w:cs="Arial"/>
          <w:spacing w:val="-1"/>
          <w:sz w:val="17"/>
          <w:szCs w:val="17"/>
        </w:rPr>
        <w:t>diciembre de 2016</w:t>
      </w:r>
      <w:r w:rsidRPr="002D70DA">
        <w:rPr>
          <w:rFonts w:ascii="Arial" w:eastAsia="Calibri" w:hAnsi="Arial" w:cs="Arial"/>
          <w:spacing w:val="-1"/>
          <w:sz w:val="17"/>
          <w:szCs w:val="17"/>
        </w:rPr>
        <w:t>:</w:t>
      </w:r>
    </w:p>
    <w:p w:rsidR="003E2512" w:rsidRPr="002D70DA" w:rsidRDefault="003E2512" w:rsidP="003E2512">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3E2512"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3E2512"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BANCOMER SA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MERCADO DE DINERO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9´031,129.67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Pr>
                <w:rFonts w:ascii="Arial" w:hAnsi="Arial" w:cs="Arial"/>
                <w:b/>
                <w:bCs/>
                <w:color w:val="000000"/>
                <w:sz w:val="17"/>
                <w:szCs w:val="17"/>
              </w:rPr>
              <w:t>DIARIO</w:t>
            </w:r>
            <w:r w:rsidRPr="002D70DA">
              <w:rPr>
                <w:rFonts w:ascii="Arial" w:hAnsi="Arial" w:cs="Arial"/>
                <w:b/>
                <w:bCs/>
                <w:color w:val="000000"/>
                <w:sz w:val="17"/>
                <w:szCs w:val="17"/>
              </w:rPr>
              <w:t> </w:t>
            </w:r>
          </w:p>
        </w:tc>
      </w:tr>
      <w:tr w:rsidR="003E2512"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2512"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2512"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2512"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2512" w:rsidRPr="002D70DA" w:rsidTr="00093F7E">
        <w:trPr>
          <w:trHeight w:val="240"/>
          <w:jc w:val="center"/>
        </w:trPr>
        <w:tc>
          <w:tcPr>
            <w:tcW w:w="4900" w:type="dxa"/>
            <w:tcBorders>
              <w:top w:val="nil"/>
              <w:left w:val="nil"/>
              <w:bottom w:val="nil"/>
              <w:right w:val="nil"/>
            </w:tcBorders>
            <w:shd w:val="clear" w:color="000000" w:fill="FFFFFF"/>
            <w:vAlign w:val="center"/>
            <w:hideMark/>
          </w:tcPr>
          <w:p w:rsidR="003E2512" w:rsidRPr="002D70DA" w:rsidRDefault="003E2512"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E2512" w:rsidRPr="002D70DA" w:rsidRDefault="003E2512"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2512" w:rsidRPr="002D70DA" w:rsidRDefault="003E2512" w:rsidP="00093F7E">
            <w:pPr>
              <w:jc w:val="right"/>
              <w:rPr>
                <w:rFonts w:ascii="Arial" w:hAnsi="Arial" w:cs="Arial"/>
                <w:b/>
                <w:bCs/>
                <w:color w:val="000000"/>
                <w:sz w:val="17"/>
                <w:szCs w:val="17"/>
              </w:rPr>
            </w:pPr>
            <w:r>
              <w:rPr>
                <w:rFonts w:ascii="Arial" w:hAnsi="Arial" w:cs="Arial"/>
                <w:b/>
                <w:bCs/>
                <w:color w:val="000000"/>
                <w:sz w:val="17"/>
                <w:szCs w:val="17"/>
              </w:rPr>
              <w:t>9´031,129.67</w:t>
            </w:r>
            <w:r w:rsidR="00A25F1A"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00A25F1A"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sidR="00A25F1A"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E2512" w:rsidRPr="002D70DA" w:rsidRDefault="003E2512" w:rsidP="00093F7E">
            <w:pPr>
              <w:jc w:val="both"/>
              <w:rPr>
                <w:rFonts w:ascii="Arial" w:hAnsi="Arial" w:cs="Arial"/>
                <w:color w:val="000000"/>
                <w:sz w:val="17"/>
                <w:szCs w:val="17"/>
              </w:rPr>
            </w:pPr>
            <w:r w:rsidRPr="002D70DA">
              <w:rPr>
                <w:rFonts w:ascii="Arial" w:hAnsi="Arial" w:cs="Arial"/>
                <w:color w:val="000000"/>
                <w:sz w:val="17"/>
                <w:szCs w:val="17"/>
              </w:rPr>
              <w:t> </w:t>
            </w:r>
          </w:p>
        </w:tc>
      </w:tr>
    </w:tbl>
    <w:p w:rsidR="003E2512" w:rsidRPr="002D70DA" w:rsidRDefault="003E2512" w:rsidP="003E2512">
      <w:pPr>
        <w:pStyle w:val="Prrafodelista"/>
        <w:spacing w:before="80" w:line="250" w:lineRule="exact"/>
        <w:ind w:left="714"/>
        <w:contextualSpacing w:val="0"/>
        <w:jc w:val="both"/>
        <w:rPr>
          <w:rFonts w:ascii="Arial" w:eastAsia="Calibri" w:hAnsi="Arial" w:cs="Arial"/>
          <w:b/>
          <w:spacing w:val="-1"/>
          <w:sz w:val="17"/>
          <w:szCs w:val="17"/>
        </w:rPr>
      </w:pPr>
    </w:p>
    <w:p w:rsidR="001A6E38" w:rsidRPr="002D70DA" w:rsidRDefault="001A6E38" w:rsidP="001A6E38">
      <w:pPr>
        <w:pStyle w:val="Prrafodelista"/>
        <w:spacing w:before="80" w:line="250" w:lineRule="exact"/>
        <w:ind w:left="714"/>
        <w:contextualSpacing w:val="0"/>
        <w:jc w:val="both"/>
        <w:rPr>
          <w:rFonts w:ascii="Arial" w:eastAsia="Calibri" w:hAnsi="Arial" w:cs="Arial"/>
          <w:b/>
          <w:spacing w:val="-1"/>
          <w:sz w:val="17"/>
          <w:szCs w:val="17"/>
        </w:rPr>
      </w:pPr>
    </w:p>
    <w:p w:rsidR="001A6E38" w:rsidRPr="002D70DA" w:rsidRDefault="001A6E38" w:rsidP="001A6E38">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Derechos a recibir efectivo o equivalentes y bienes o servicios a recibir:</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Corresponde integrar en este apartado, por tipo de contribución, los montos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que se encuentren pendientes de cobro y por recuperar de hasta cinco ejercicios anteriores. Asimismo, se informa los montos sujetos a algún tipo de juicio con una antigüedad mayor a cinco ejercicios anteriores y la factibilidad de cobro:</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1A6E38" w:rsidRPr="002D70DA" w:rsidTr="00093F7E">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FACTIBILIDAD DE COBRO</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both"/>
              <w:rPr>
                <w:rFonts w:ascii="Arial" w:hAnsi="Arial" w:cs="Arial"/>
                <w:color w:val="000000"/>
                <w:sz w:val="17"/>
                <w:szCs w:val="17"/>
              </w:rPr>
            </w:pPr>
            <w:r w:rsidRPr="002D70DA">
              <w:rPr>
                <w:rFonts w:ascii="Arial" w:hAnsi="Arial" w:cs="Arial"/>
                <w:color w:val="00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noProof/>
                <w:color w:val="000000"/>
                <w:sz w:val="17"/>
                <w:szCs w:val="17"/>
              </w:rPr>
              <w:t>$</w:t>
            </w:r>
            <w:r>
              <w:rPr>
                <w:rFonts w:ascii="Arial" w:hAnsi="Arial" w:cs="Arial"/>
                <w:b/>
                <w:bCs/>
                <w:noProof/>
                <w:color w:val="000000"/>
                <w:sz w:val="17"/>
                <w:szCs w:val="17"/>
              </w:rPr>
              <w:t xml:space="preserve"> </w:t>
            </w:r>
            <w:r>
              <w:rPr>
                <w:rFonts w:ascii="Arial" w:hAnsi="Arial" w:cs="Arial"/>
                <w:b/>
                <w:bCs/>
                <w:color w:val="000000"/>
                <w:sz w:val="17"/>
                <w:szCs w:val="17"/>
              </w:rPr>
              <w:t>0.00</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noProof/>
                <w:color w:val="000000"/>
                <w:sz w:val="17"/>
                <w:szCs w:val="17"/>
              </w:rPr>
              <w:t>$</w:t>
            </w:r>
            <w:r>
              <w:rPr>
                <w:rFonts w:ascii="Arial" w:hAnsi="Arial" w:cs="Arial"/>
                <w:b/>
                <w:bCs/>
                <w:noProof/>
                <w:color w:val="000000"/>
                <w:sz w:val="17"/>
                <w:szCs w:val="17"/>
              </w:rPr>
              <w:t xml:space="preserve"> </w:t>
            </w:r>
            <w:r w:rsidR="00A25F1A"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00A25F1A" w:rsidRPr="002D70DA">
              <w:rPr>
                <w:rFonts w:ascii="Arial" w:hAnsi="Arial" w:cs="Arial"/>
                <w:b/>
                <w:bCs/>
                <w:color w:val="000000"/>
                <w:sz w:val="17"/>
                <w:szCs w:val="17"/>
              </w:rPr>
              <w:fldChar w:fldCharType="separate"/>
            </w:r>
            <w:r>
              <w:rPr>
                <w:rFonts w:ascii="Arial" w:hAnsi="Arial" w:cs="Arial"/>
                <w:b/>
                <w:bCs/>
                <w:noProof/>
                <w:color w:val="000000"/>
                <w:sz w:val="17"/>
                <w:szCs w:val="17"/>
              </w:rPr>
              <w:t>0</w:t>
            </w:r>
            <w:r w:rsidR="00A25F1A" w:rsidRPr="002D70DA">
              <w:rPr>
                <w:rFonts w:ascii="Arial" w:hAnsi="Arial" w:cs="Arial"/>
                <w:b/>
                <w:bCs/>
                <w:color w:val="000000"/>
                <w:sz w:val="17"/>
                <w:szCs w:val="17"/>
              </w:rPr>
              <w:fldChar w:fldCharType="end"/>
            </w:r>
            <w:r>
              <w:rPr>
                <w:rFonts w:ascii="Arial" w:hAnsi="Arial" w:cs="Arial"/>
                <w:b/>
                <w:bCs/>
                <w:color w:val="000000"/>
                <w:sz w:val="17"/>
                <w:szCs w:val="17"/>
              </w:rPr>
              <w:t>.00</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noProof/>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w:t>
            </w:r>
            <w:r w:rsidR="001A6E38">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noProof/>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w:t>
            </w:r>
            <w:r w:rsidR="001A6E38">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Pr>
                <w:rFonts w:ascii="Arial" w:hAnsi="Arial" w:cs="Arial"/>
                <w:b/>
                <w:bCs/>
                <w:color w:val="000000"/>
                <w:sz w:val="17"/>
                <w:szCs w:val="17"/>
              </w:rPr>
              <w:fldChar w:fldCharType="begin"/>
            </w:r>
            <w:r w:rsidR="001A6E38">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1A6E38">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right"/>
              <w:rPr>
                <w:rFonts w:ascii="Arial" w:hAnsi="Arial" w:cs="Arial"/>
                <w:b/>
                <w:bCs/>
                <w:color w:val="000000"/>
                <w:sz w:val="17"/>
                <w:szCs w:val="17"/>
              </w:rPr>
            </w:pPr>
          </w:p>
        </w:tc>
      </w:tr>
    </w:tbl>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monto al 3</w:t>
      </w:r>
      <w:r>
        <w:rPr>
          <w:rFonts w:ascii="Arial" w:eastAsia="Calibri" w:hAnsi="Arial" w:cs="Arial"/>
          <w:spacing w:val="-1"/>
          <w:sz w:val="17"/>
          <w:szCs w:val="17"/>
        </w:rPr>
        <w:t xml:space="preserve">1 de diciembre de 2016 </w:t>
      </w:r>
      <w:r w:rsidRPr="002D70DA">
        <w:rPr>
          <w:rFonts w:ascii="Arial" w:eastAsia="Calibri" w:hAnsi="Arial" w:cs="Arial"/>
          <w:spacing w:val="-1"/>
          <w:sz w:val="17"/>
          <w:szCs w:val="17"/>
        </w:rPr>
        <w:t>de 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noProof/>
                <w:color w:val="000000"/>
                <w:sz w:val="17"/>
                <w:szCs w:val="17"/>
              </w:rPr>
              <w:t>$   0.0</w:t>
            </w: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right"/>
              <w:rPr>
                <w:rFonts w:ascii="Arial" w:hAnsi="Arial" w:cs="Arial"/>
                <w:b/>
                <w:bCs/>
                <w:color w:val="000000"/>
                <w:sz w:val="17"/>
                <w:szCs w:val="17"/>
              </w:rPr>
            </w:pPr>
          </w:p>
        </w:tc>
      </w:tr>
    </w:tbl>
    <w:p w:rsidR="001A6E38" w:rsidRPr="002D70DA" w:rsidRDefault="001A6E38" w:rsidP="001A6E38">
      <w:pPr>
        <w:pStyle w:val="Prrafodelista"/>
        <w:spacing w:before="120" w:after="240" w:line="240" w:lineRule="exact"/>
        <w:ind w:left="714"/>
        <w:jc w:val="both"/>
        <w:rPr>
          <w:rFonts w:ascii="Arial" w:eastAsia="Calibri" w:hAnsi="Arial" w:cs="Arial"/>
          <w:spacing w:val="-1"/>
          <w:sz w:val="17"/>
          <w:szCs w:val="17"/>
        </w:rPr>
      </w:pPr>
    </w:p>
    <w:p w:rsidR="001A6E38" w:rsidRPr="002D70DA" w:rsidRDefault="001A6E38" w:rsidP="001A6E38">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clasifican como bienes disponibles para su transformación, aquellos que se encuentran dentro de la cuenta de inventarios. 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1A6E38" w:rsidRPr="002D70DA" w:rsidRDefault="001A6E38" w:rsidP="001A6E38">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1A6E38" w:rsidRPr="002D70DA" w:rsidRDefault="001A6E38" w:rsidP="001A6E38">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bl>
    <w:p w:rsidR="001A6E38" w:rsidRPr="002D70DA" w:rsidRDefault="001A6E38" w:rsidP="001A6E38">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inversiones financieras, que considera los fideicomisos, se informa de éstos, los recursos asignados por tipo,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y características significativas que tengan o puedan tener alguna incidencia en las mismas: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1A6E38" w:rsidRPr="002D70DA" w:rsidTr="00093F7E">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las inversiones financieras, los saldos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las participaciones y aportaciones de capital:</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lastRenderedPageBreak/>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muebles, inmuebles e intangibles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bienes muebles, 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tbl>
      <w:tblPr>
        <w:tblW w:w="5000" w:type="pct"/>
        <w:jc w:val="center"/>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1A6E38" w:rsidRPr="00797DB1" w:rsidTr="00093F7E">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797DB1"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1A6E38" w:rsidRPr="00797DB1"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1A6E38" w:rsidRPr="00797DB1"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1A6E38" w:rsidRPr="00797DB1"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1A6E38" w:rsidRPr="00797DB1"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1A6E38" w:rsidRPr="00797DB1"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1A6E38" w:rsidRPr="00797DB1"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CARACTERÍSTICAS SIGNIFICATIVAS DEL ESTADO EN QUE ENCUENTREN</w:t>
            </w:r>
          </w:p>
        </w:tc>
      </w:tr>
      <w:tr w:rsidR="001A6E38" w:rsidRPr="00797DB1" w:rsidTr="00093F7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9´707,983.13</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19´646,903.36</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xml:space="preserve"> 10% y 33.3%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r>
      <w:tr w:rsidR="001A6E38" w:rsidRPr="00797DB1" w:rsidTr="00093F7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673,396.97</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1´245,566.26</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33.30%</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r>
      <w:tr w:rsidR="001A6E38" w:rsidRPr="00797DB1" w:rsidTr="00093F7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r>
      <w:tr w:rsidR="001A6E38" w:rsidRPr="00797DB1" w:rsidTr="00093F7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860,780.12</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2´502,804.11</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20%</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r>
      <w:tr w:rsidR="001A6E38" w:rsidRPr="00797DB1" w:rsidTr="00093F7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721,559.54</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1´280,253.52</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20%</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r>
      <w:tr w:rsidR="001A6E38" w:rsidRPr="00797DB1" w:rsidTr="00093F7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1´655,666.93</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2´472,927.44</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10%</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r>
      <w:tr w:rsidR="001A6E38" w:rsidRPr="00797DB1" w:rsidTr="00093F7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797DB1">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1A6E38" w:rsidRPr="00797DB1"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hideMark/>
          </w:tcPr>
          <w:p w:rsidR="001A6E38" w:rsidRPr="00797DB1" w:rsidRDefault="001A6E38" w:rsidP="00093F7E"/>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797DB1" w:rsidRDefault="001A6E38" w:rsidP="00093F7E">
            <w:pPr>
              <w:rPr>
                <w:rFonts w:ascii="Arial" w:hAnsi="Arial" w:cs="Arial"/>
                <w:color w:val="000000"/>
                <w:sz w:val="17"/>
                <w:szCs w:val="17"/>
              </w:rPr>
            </w:pPr>
            <w:r w:rsidRPr="00797DB1">
              <w:rPr>
                <w:rFonts w:ascii="Arial" w:hAnsi="Arial" w:cs="Arial"/>
                <w:color w:val="000000"/>
                <w:sz w:val="17"/>
                <w:szCs w:val="17"/>
              </w:rPr>
              <w:t> </w:t>
            </w:r>
          </w:p>
        </w:tc>
      </w:tr>
      <w:tr w:rsidR="001A6E38" w:rsidRPr="002D70DA" w:rsidTr="00093F7E">
        <w:trPr>
          <w:trHeight w:val="240"/>
          <w:jc w:val="center"/>
        </w:trPr>
        <w:tc>
          <w:tcPr>
            <w:tcW w:w="1355" w:type="pct"/>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797DB1">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noProof/>
                <w:color w:val="000000"/>
                <w:sz w:val="17"/>
                <w:szCs w:val="17"/>
              </w:rPr>
            </w:pPr>
            <w:r>
              <w:rPr>
                <w:rFonts w:ascii="Arial" w:hAnsi="Arial" w:cs="Arial"/>
                <w:b/>
                <w:bCs/>
                <w:noProof/>
                <w:color w:val="000000"/>
                <w:sz w:val="17"/>
                <w:szCs w:val="17"/>
              </w:rPr>
              <w:t>13´619,386.69</w:t>
            </w:r>
          </w:p>
        </w:tc>
        <w:tc>
          <w:tcPr>
            <w:tcW w:w="597" w:type="pct"/>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27´148,454.69</w:t>
            </w:r>
          </w:p>
        </w:tc>
        <w:tc>
          <w:tcPr>
            <w:tcW w:w="598"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de manera agrupada por cuenta, los rubros de bienes inmuebles, 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1A6E38" w:rsidRPr="002D70DA" w:rsidRDefault="001A6E38" w:rsidP="001A6E38">
      <w:pPr>
        <w:spacing w:before="80" w:line="250" w:lineRule="exact"/>
        <w:ind w:left="709"/>
        <w:jc w:val="both"/>
        <w:rPr>
          <w:rFonts w:ascii="Arial" w:eastAsia="Calibri" w:hAnsi="Arial" w:cs="Arial"/>
          <w:spacing w:val="-1"/>
          <w:sz w:val="17"/>
          <w:szCs w:val="17"/>
        </w:rPr>
      </w:pPr>
    </w:p>
    <w:tbl>
      <w:tblPr>
        <w:tblW w:w="5000" w:type="pct"/>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1A6E38" w:rsidRPr="002D70DA" w:rsidTr="00093F7E">
        <w:trPr>
          <w:trHeight w:val="960"/>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1A6E38" w:rsidRPr="002D70DA" w:rsidTr="00093F7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VIVIENDAS</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EDIFICIOS NO HABITACIONALES</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INFRAESTRUCTURA</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BIENES INMUEBLES</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trPr>
        <w:tc>
          <w:tcPr>
            <w:tcW w:w="1355" w:type="pct"/>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597" w:type="pct"/>
            <w:tcBorders>
              <w:top w:val="nil"/>
              <w:left w:val="nil"/>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598"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naturaleza, amortización del ejercicio, amortización acumulada, tasa y método aplicados: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1A6E38" w:rsidRPr="00140BB8" w:rsidTr="00093F7E">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MÉTODO APLICADO</w:t>
            </w:r>
          </w:p>
        </w:tc>
      </w:tr>
      <w:tr w:rsidR="001A6E38" w:rsidRPr="00140BB8" w:rsidTr="00093F7E">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r>
      <w:tr w:rsidR="001A6E38" w:rsidRPr="00140BB8" w:rsidTr="00093F7E">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r>
      <w:tr w:rsidR="001A6E38" w:rsidRPr="00140BB8" w:rsidTr="00093F7E">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r>
      <w:tr w:rsidR="001A6E38" w:rsidRPr="00140BB8" w:rsidTr="00093F7E">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r>
      <w:tr w:rsidR="001A6E38" w:rsidRPr="00140BB8" w:rsidTr="00093F7E">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1A6E38" w:rsidRPr="00140BB8"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A6E38" w:rsidRPr="00140BB8" w:rsidRDefault="001A6E38" w:rsidP="00093F7E">
            <w:pPr>
              <w:rPr>
                <w:rFonts w:ascii="Arial" w:hAnsi="Arial" w:cs="Arial"/>
                <w:color w:val="000000"/>
                <w:sz w:val="17"/>
                <w:szCs w:val="17"/>
              </w:rPr>
            </w:pPr>
            <w:r w:rsidRPr="00140BB8">
              <w:rPr>
                <w:rFonts w:ascii="Arial" w:hAnsi="Arial" w:cs="Arial"/>
                <w:color w:val="000000"/>
                <w:sz w:val="17"/>
                <w:szCs w:val="17"/>
              </w:rPr>
              <w:t> </w:t>
            </w:r>
          </w:p>
        </w:tc>
      </w:tr>
      <w:tr w:rsidR="001A6E38" w:rsidRPr="002D70DA" w:rsidTr="00093F7E">
        <w:trPr>
          <w:trHeight w:val="240"/>
        </w:trPr>
        <w:tc>
          <w:tcPr>
            <w:tcW w:w="1364" w:type="pct"/>
            <w:tcBorders>
              <w:top w:val="nil"/>
              <w:left w:val="nil"/>
              <w:bottom w:val="nil"/>
              <w:right w:val="nil"/>
            </w:tcBorders>
            <w:shd w:val="clear" w:color="000000" w:fill="FFFFFF"/>
            <w:vAlign w:val="center"/>
            <w:hideMark/>
          </w:tcPr>
          <w:p w:rsidR="001A6E38" w:rsidRPr="00140BB8" w:rsidRDefault="001A6E38" w:rsidP="00093F7E">
            <w:pPr>
              <w:jc w:val="center"/>
              <w:rPr>
                <w:rFonts w:ascii="Arial" w:hAnsi="Arial" w:cs="Arial"/>
                <w:b/>
                <w:bCs/>
                <w:color w:val="000000"/>
                <w:sz w:val="17"/>
                <w:szCs w:val="17"/>
              </w:rPr>
            </w:pPr>
            <w:r w:rsidRPr="00140BB8">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1A6E38" w:rsidRPr="00140BB8" w:rsidRDefault="00A25F1A" w:rsidP="00093F7E">
            <w:pPr>
              <w:jc w:val="right"/>
              <w:rPr>
                <w:rFonts w:ascii="Arial" w:hAnsi="Arial" w:cs="Arial"/>
                <w:b/>
                <w:bCs/>
                <w:color w:val="000000"/>
                <w:sz w:val="17"/>
                <w:szCs w:val="17"/>
              </w:rPr>
            </w:pPr>
            <w:r w:rsidRPr="00140BB8">
              <w:rPr>
                <w:rFonts w:ascii="Arial" w:hAnsi="Arial" w:cs="Arial"/>
                <w:b/>
                <w:bCs/>
                <w:color w:val="000000"/>
                <w:sz w:val="17"/>
                <w:szCs w:val="17"/>
              </w:rPr>
              <w:fldChar w:fldCharType="begin"/>
            </w:r>
            <w:r w:rsidR="001A6E38" w:rsidRPr="00140BB8">
              <w:rPr>
                <w:rFonts w:ascii="Arial" w:hAnsi="Arial" w:cs="Arial"/>
                <w:b/>
                <w:bCs/>
                <w:color w:val="000000"/>
                <w:sz w:val="17"/>
                <w:szCs w:val="17"/>
              </w:rPr>
              <w:instrText xml:space="preserve"> =sum(above) \# "$#,##0.00;($#,##0.00)" </w:instrText>
            </w:r>
            <w:r w:rsidRPr="00140BB8">
              <w:rPr>
                <w:rFonts w:ascii="Arial" w:hAnsi="Arial" w:cs="Arial"/>
                <w:b/>
                <w:bCs/>
                <w:color w:val="000000"/>
                <w:sz w:val="17"/>
                <w:szCs w:val="17"/>
              </w:rPr>
              <w:fldChar w:fldCharType="separate"/>
            </w:r>
            <w:r w:rsidR="001A6E38">
              <w:rPr>
                <w:rFonts w:ascii="Arial" w:hAnsi="Arial" w:cs="Arial"/>
                <w:b/>
                <w:bCs/>
                <w:noProof/>
                <w:color w:val="000000"/>
                <w:sz w:val="17"/>
                <w:szCs w:val="17"/>
              </w:rPr>
              <w:t>0.00</w:t>
            </w:r>
            <w:r w:rsidR="001A6E38" w:rsidRPr="00140BB8">
              <w:rPr>
                <w:rFonts w:ascii="Arial" w:hAnsi="Arial" w:cs="Arial"/>
                <w:b/>
                <w:bCs/>
                <w:noProof/>
                <w:color w:val="000000"/>
                <w:sz w:val="17"/>
                <w:szCs w:val="17"/>
              </w:rPr>
              <w:t xml:space="preserve"> </w:t>
            </w:r>
            <w:r w:rsidRPr="00140BB8">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1A6E38" w:rsidRPr="00140BB8" w:rsidRDefault="001A6E38" w:rsidP="00093F7E">
            <w:pPr>
              <w:rPr>
                <w:rFonts w:ascii="Arial" w:hAnsi="Arial" w:cs="Arial"/>
                <w:b/>
                <w:bCs/>
                <w:color w:val="FF0000"/>
                <w:sz w:val="17"/>
                <w:szCs w:val="17"/>
              </w:rPr>
            </w:pPr>
            <w:r w:rsidRPr="00140BB8">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1A6E38" w:rsidRPr="00140BB8" w:rsidRDefault="00A25F1A" w:rsidP="00093F7E">
            <w:pPr>
              <w:jc w:val="right"/>
              <w:rPr>
                <w:rFonts w:ascii="Arial" w:hAnsi="Arial" w:cs="Arial"/>
                <w:b/>
                <w:bCs/>
                <w:color w:val="000000"/>
                <w:sz w:val="17"/>
                <w:szCs w:val="17"/>
              </w:rPr>
            </w:pPr>
            <w:r w:rsidRPr="00140BB8">
              <w:rPr>
                <w:rFonts w:ascii="Arial" w:hAnsi="Arial" w:cs="Arial"/>
                <w:b/>
                <w:bCs/>
                <w:color w:val="000000"/>
                <w:sz w:val="17"/>
                <w:szCs w:val="17"/>
              </w:rPr>
              <w:fldChar w:fldCharType="begin"/>
            </w:r>
            <w:r w:rsidR="001A6E38" w:rsidRPr="00140BB8">
              <w:rPr>
                <w:rFonts w:ascii="Arial" w:hAnsi="Arial" w:cs="Arial"/>
                <w:b/>
                <w:bCs/>
                <w:color w:val="000000"/>
                <w:sz w:val="17"/>
                <w:szCs w:val="17"/>
              </w:rPr>
              <w:instrText xml:space="preserve"> =sum(above) \# "$#,##0.00;($#,##0.00)" </w:instrText>
            </w:r>
            <w:r w:rsidRPr="00140BB8">
              <w:rPr>
                <w:rFonts w:ascii="Arial" w:hAnsi="Arial" w:cs="Arial"/>
                <w:b/>
                <w:bCs/>
                <w:color w:val="000000"/>
                <w:sz w:val="17"/>
                <w:szCs w:val="17"/>
              </w:rPr>
              <w:fldChar w:fldCharType="separate"/>
            </w:r>
            <w:r w:rsidR="001A6E38" w:rsidRPr="00140BB8">
              <w:rPr>
                <w:rFonts w:ascii="Arial" w:hAnsi="Arial" w:cs="Arial"/>
                <w:b/>
                <w:bCs/>
                <w:noProof/>
                <w:color w:val="000000"/>
                <w:sz w:val="17"/>
                <w:szCs w:val="17"/>
              </w:rPr>
              <w:t>$   0.00</w:t>
            </w:r>
            <w:r w:rsidRPr="00140BB8">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140BB8">
              <w:rPr>
                <w:rFonts w:ascii="Arial" w:hAnsi="Arial" w:cs="Arial"/>
                <w:b/>
                <w:bCs/>
                <w:color w:val="000000"/>
                <w:sz w:val="17"/>
                <w:szCs w:val="17"/>
              </w:rPr>
              <w:fldChar w:fldCharType="begin"/>
            </w:r>
            <w:r w:rsidR="001A6E38" w:rsidRPr="00140BB8">
              <w:rPr>
                <w:rFonts w:ascii="Arial" w:hAnsi="Arial" w:cs="Arial"/>
                <w:b/>
                <w:bCs/>
                <w:color w:val="000000"/>
                <w:sz w:val="17"/>
                <w:szCs w:val="17"/>
              </w:rPr>
              <w:instrText xml:space="preserve"> =sum(above) \# "$#,##0.00;($#,##0.00)" </w:instrText>
            </w:r>
            <w:r w:rsidRPr="00140BB8">
              <w:rPr>
                <w:rFonts w:ascii="Arial" w:hAnsi="Arial" w:cs="Arial"/>
                <w:b/>
                <w:bCs/>
                <w:color w:val="000000"/>
                <w:sz w:val="17"/>
                <w:szCs w:val="17"/>
              </w:rPr>
              <w:fldChar w:fldCharType="separate"/>
            </w:r>
            <w:r w:rsidR="001A6E38" w:rsidRPr="00140BB8">
              <w:rPr>
                <w:rFonts w:ascii="Arial" w:hAnsi="Arial" w:cs="Arial"/>
                <w:b/>
                <w:bCs/>
                <w:noProof/>
                <w:color w:val="000000"/>
                <w:sz w:val="17"/>
                <w:szCs w:val="17"/>
              </w:rPr>
              <w:t>$   0.00</w:t>
            </w:r>
            <w:r w:rsidRPr="00140BB8">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1A6E38" w:rsidRPr="002D70DA" w:rsidRDefault="001A6E38" w:rsidP="001A6E38">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1A6E38" w:rsidRPr="002D70DA" w:rsidTr="00093F7E">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lastRenderedPageBreak/>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las cuentas de otros activos, se informa por tipo circulante y no circulante, los montos totales asociados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y sus características cualitativas significativas que les impacten financieramente:</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auto" w:fill="auto"/>
            <w:noWrap/>
            <w:vAlign w:val="bottom"/>
            <w:hideMark/>
          </w:tcPr>
          <w:p w:rsidR="001A6E38" w:rsidRPr="002D70DA" w:rsidRDefault="001A6E38" w:rsidP="00093F7E">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1A6E38" w:rsidRPr="002D70DA" w:rsidRDefault="001A6E38" w:rsidP="00093F7E">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1A6E38" w:rsidRPr="002D70DA" w:rsidRDefault="001A6E38" w:rsidP="00093F7E">
            <w:pPr>
              <w:rPr>
                <w:rFonts w:ascii="Arial" w:hAnsi="Arial" w:cs="Arial"/>
                <w:sz w:val="17"/>
                <w:szCs w:val="17"/>
              </w:rPr>
            </w:pP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2,159.06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w:t>
            </w:r>
            <w:r w:rsidR="001A6E38">
              <w:rPr>
                <w:rFonts w:ascii="Arial" w:hAnsi="Arial" w:cs="Arial"/>
                <w:b/>
                <w:bCs/>
                <w:noProof/>
                <w:color w:val="000000"/>
                <w:sz w:val="17"/>
                <w:szCs w:val="17"/>
              </w:rPr>
              <w:t xml:space="preserve">  </w:t>
            </w:r>
            <w:r w:rsidR="001A6E38" w:rsidRPr="002D70DA">
              <w:rPr>
                <w:rFonts w:ascii="Arial" w:hAnsi="Arial" w:cs="Arial"/>
                <w:b/>
                <w:bCs/>
                <w:noProof/>
                <w:color w:val="000000"/>
                <w:sz w:val="17"/>
                <w:szCs w:val="17"/>
              </w:rPr>
              <w:t xml:space="preserve"> </w:t>
            </w:r>
            <w:r w:rsidR="001A6E38">
              <w:rPr>
                <w:rFonts w:ascii="Arial" w:hAnsi="Arial" w:cs="Arial"/>
                <w:b/>
                <w:bCs/>
                <w:noProof/>
                <w:color w:val="000000"/>
                <w:sz w:val="17"/>
                <w:szCs w:val="17"/>
              </w:rPr>
              <w:t>2,159.06</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xml:space="preserve">$   </w:t>
            </w:r>
            <w:r w:rsidR="001A6E38">
              <w:rPr>
                <w:rFonts w:ascii="Arial" w:hAnsi="Arial" w:cs="Arial"/>
                <w:b/>
                <w:bCs/>
                <w:noProof/>
                <w:color w:val="000000"/>
                <w:sz w:val="17"/>
                <w:szCs w:val="17"/>
              </w:rPr>
              <w:t>2,159.06</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right"/>
              <w:rPr>
                <w:rFonts w:ascii="Arial" w:hAnsi="Arial" w:cs="Arial"/>
                <w:b/>
                <w:bCs/>
                <w:color w:val="000000"/>
                <w:sz w:val="17"/>
                <w:szCs w:val="17"/>
              </w:rPr>
            </w:pPr>
          </w:p>
        </w:tc>
      </w:tr>
    </w:tbl>
    <w:p w:rsidR="001A6E38" w:rsidRDefault="001A6E38" w:rsidP="001A6E38">
      <w:pPr>
        <w:spacing w:before="120" w:after="120" w:line="240" w:lineRule="exact"/>
        <w:jc w:val="both"/>
        <w:rPr>
          <w:rFonts w:ascii="Arial" w:hAnsi="Arial" w:cs="Arial"/>
          <w:sz w:val="17"/>
          <w:szCs w:val="17"/>
        </w:rPr>
      </w:pPr>
    </w:p>
    <w:p w:rsidR="001A6E38" w:rsidRPr="002D70DA" w:rsidRDefault="001A6E38" w:rsidP="001A6E38">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Pr="002D70DA">
        <w:rPr>
          <w:rStyle w:val="Refdenotaalpie"/>
          <w:rFonts w:ascii="Arial" w:hAnsi="Arial" w:cs="Arial"/>
          <w:b/>
          <w:sz w:val="17"/>
          <w:szCs w:val="17"/>
        </w:rPr>
        <w:footnoteReference w:id="1"/>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las cuentas por pagar en una desagregación por su vencimiento en días a 90, 180, menor o igual a 365 y mayor a 365. Asimismo, se informa sobre la factibilidad del pago de dichos pasivos:</w:t>
      </w:r>
    </w:p>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186,719.00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12,196.34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198,915.34</w:t>
            </w:r>
            <w:r w:rsidR="00A25F1A"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00A25F1A"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sidR="00A25F1A"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198,915.34</w:t>
            </w:r>
            <w:r w:rsidR="00A25F1A"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00A25F1A"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sidR="00A25F1A"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right"/>
              <w:rPr>
                <w:rFonts w:ascii="Arial" w:hAnsi="Arial" w:cs="Arial"/>
                <w:b/>
                <w:bCs/>
                <w:color w:val="000000"/>
                <w:sz w:val="17"/>
                <w:szCs w:val="17"/>
              </w:rPr>
            </w:pP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los documentos por pagar en una desagregación por su vencimiento en días a 90, 180, menor o igual a 365 y mayor a 365. Asimismo, se informa sobre la factibilidad del pago de dichos pasivos:</w:t>
      </w:r>
    </w:p>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xml:space="preserve">DOCUMENTOS CON CONTRATISTAS POR OBRAS </w:t>
            </w:r>
            <w:r w:rsidRPr="002D70DA">
              <w:rPr>
                <w:rFonts w:ascii="Arial" w:hAnsi="Arial" w:cs="Arial"/>
                <w:color w:val="000000"/>
                <w:sz w:val="17"/>
                <w:szCs w:val="17"/>
              </w:rPr>
              <w:lastRenderedPageBreak/>
              <w:t>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lastRenderedPageBreak/>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right"/>
              <w:rPr>
                <w:rFonts w:ascii="Arial" w:hAnsi="Arial" w:cs="Arial"/>
                <w:b/>
                <w:bCs/>
                <w:color w:val="000000"/>
                <w:sz w:val="17"/>
                <w:szCs w:val="17"/>
              </w:rPr>
            </w:pP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RPr="002D70DA" w:rsidTr="00093F7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center"/>
              <w:rPr>
                <w:rFonts w:ascii="Arial" w:hAnsi="Arial" w:cs="Arial"/>
                <w:color w:val="000000"/>
                <w:sz w:val="17"/>
                <w:szCs w:val="17"/>
              </w:rPr>
            </w:pP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1A6E38" w:rsidRPr="002D70DA" w:rsidRDefault="001A6E38" w:rsidP="00093F7E">
            <w:pPr>
              <w:rPr>
                <w:rFonts w:ascii="Arial" w:hAnsi="Arial" w:cs="Arial"/>
                <w:color w:val="000000"/>
                <w:sz w:val="17"/>
                <w:szCs w:val="17"/>
              </w:rPr>
            </w:pPr>
          </w:p>
        </w:tc>
      </w:tr>
      <w:tr w:rsidR="001A6E38" w:rsidRPr="002D70DA" w:rsidTr="00093F7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center"/>
              <w:rPr>
                <w:rFonts w:ascii="Arial" w:hAnsi="Arial" w:cs="Arial"/>
                <w:color w:val="000000"/>
                <w:sz w:val="17"/>
                <w:szCs w:val="17"/>
              </w:rPr>
            </w:pP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1A6E38" w:rsidRPr="002D70DA" w:rsidRDefault="001A6E38" w:rsidP="00093F7E">
            <w:pPr>
              <w:rPr>
                <w:rFonts w:ascii="Arial" w:hAnsi="Arial" w:cs="Arial"/>
                <w:sz w:val="17"/>
                <w:szCs w:val="17"/>
              </w:rPr>
            </w:pP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las cuentas de los pasivos diferidos y otros, su tipo, naturaleza, y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Asimismo, las características significativas que les impacten o pudieran impactarles financieramente.</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RPr="002D70DA" w:rsidTr="00093F7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1A6E38" w:rsidRPr="002D70DA" w:rsidRDefault="001A6E38" w:rsidP="00093F7E">
            <w:pPr>
              <w:rPr>
                <w:rFonts w:ascii="Arial" w:hAnsi="Arial" w:cs="Arial"/>
                <w:sz w:val="17"/>
                <w:szCs w:val="17"/>
              </w:rPr>
            </w:pPr>
          </w:p>
        </w:tc>
      </w:tr>
    </w:tbl>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Default="001A6E38" w:rsidP="001A6E38">
      <w:pPr>
        <w:autoSpaceDE w:val="0"/>
        <w:autoSpaceDN w:val="0"/>
        <w:adjustRightInd w:val="0"/>
        <w:spacing w:before="240" w:after="120"/>
        <w:jc w:val="both"/>
        <w:rPr>
          <w:rFonts w:ascii="Arial" w:hAnsi="Arial" w:cs="Arial"/>
          <w:b/>
          <w:sz w:val="17"/>
          <w:szCs w:val="17"/>
        </w:rPr>
      </w:pPr>
    </w:p>
    <w:p w:rsidR="001A6E38" w:rsidRPr="00643105" w:rsidRDefault="001A6E38" w:rsidP="001A6E38">
      <w:pPr>
        <w:autoSpaceDE w:val="0"/>
        <w:autoSpaceDN w:val="0"/>
        <w:adjustRightInd w:val="0"/>
        <w:spacing w:before="240" w:after="120"/>
        <w:jc w:val="both"/>
        <w:rPr>
          <w:rFonts w:ascii="Arial" w:hAnsi="Arial" w:cs="Arial"/>
          <w:b/>
          <w:sz w:val="17"/>
          <w:szCs w:val="17"/>
        </w:rPr>
      </w:pPr>
    </w:p>
    <w:p w:rsidR="001A6E38" w:rsidRPr="002D70DA" w:rsidRDefault="001A6E38" w:rsidP="001A6E38">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1A6E38" w:rsidRPr="002D70DA" w:rsidRDefault="001A6E38" w:rsidP="001A6E38">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los rubros de impuestos, contribuciones de mejoras, derechos, productos, aprovechamientos, participaciones y aportaciones, trasferencias, subsidios, otras ayudas y asignaciones, se informa los montos totales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cada clase, así como de cualquier característica significativa:</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820´861,679.72</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Pr="002D70DA" w:rsidRDefault="001A6E38" w:rsidP="00093F7E">
            <w:pPr>
              <w:jc w:val="center"/>
              <w:rPr>
                <w:rFonts w:ascii="Arial" w:hAnsi="Arial" w:cs="Arial"/>
                <w:b/>
                <w:bCs/>
                <w:color w:val="000000"/>
                <w:sz w:val="17"/>
                <w:szCs w:val="17"/>
              </w:rPr>
            </w:pP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820´861,679.72</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tipo, 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y naturaleza de la cuenta de otros ingresos, asimismo se informa de sus características significativas: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lastRenderedPageBreak/>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2D70DA" w:rsidRDefault="001A6E38" w:rsidP="00093F7E">
            <w:pPr>
              <w:jc w:val="center"/>
              <w:rPr>
                <w:rFonts w:ascii="Arial" w:hAnsi="Arial" w:cs="Arial"/>
                <w:color w:val="000000"/>
                <w:sz w:val="17"/>
                <w:szCs w:val="17"/>
              </w:rPr>
            </w:pPr>
            <w:r w:rsidRPr="002D70DA">
              <w:rPr>
                <w:rFonts w:ascii="Arial" w:hAnsi="Arial" w:cs="Arial"/>
                <w:color w:val="00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r>
              <w:rPr>
                <w:rFonts w:ascii="Arial" w:hAnsi="Arial" w:cs="Arial"/>
                <w:color w:val="000000"/>
                <w:sz w:val="17"/>
                <w:szCs w:val="17"/>
              </w:rPr>
              <w:t>SUELDOS BASE AL PERSONAL PERMANENTE</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320´814,825.67</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37.72%</w:t>
            </w: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r>
              <w:rPr>
                <w:rFonts w:ascii="Arial" w:hAnsi="Arial" w:cs="Arial"/>
                <w:color w:val="000000"/>
                <w:sz w:val="17"/>
                <w:szCs w:val="17"/>
              </w:rPr>
              <w:t>SUBSIDIO ISPT</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87´784,895.86</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10.32%</w:t>
            </w: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r w:rsidR="001A6E38" w:rsidRPr="002D70DA" w:rsidTr="00093F7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E38" w:rsidRPr="002D70DA" w:rsidRDefault="001A6E38" w:rsidP="00093F7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rPr>
          <w:rFonts w:ascii="Arial" w:eastAsia="Calibri" w:hAnsi="Arial" w:cs="Arial"/>
          <w:spacing w:val="-1"/>
          <w:sz w:val="17"/>
          <w:szCs w:val="17"/>
        </w:rPr>
      </w:pPr>
      <w:r w:rsidRPr="002D70DA">
        <w:rPr>
          <w:rFonts w:ascii="Arial" w:eastAsia="Calibri" w:hAnsi="Arial" w:cs="Arial"/>
          <w:spacing w:val="-1"/>
          <w:sz w:val="17"/>
          <w:szCs w:val="17"/>
        </w:rPr>
        <w:br w:type="page"/>
      </w:r>
    </w:p>
    <w:p w:rsidR="001A6E38" w:rsidRPr="002D70DA" w:rsidRDefault="001A6E38" w:rsidP="001A6E38">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Variación en la Hacienda Pública</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al patrimonio contribuido por tipo, naturaleza y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F1739E"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NATURALEZA</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rPr>
                <w:rFonts w:ascii="Arial" w:hAnsi="Arial" w:cs="Arial"/>
                <w:b/>
                <w:bCs/>
                <w:color w:val="000000"/>
                <w:sz w:val="17"/>
                <w:szCs w:val="17"/>
              </w:rPr>
            </w:pPr>
            <w:r w:rsidRPr="00F1739E">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sidRPr="00F1739E">
              <w:rPr>
                <w:rFonts w:ascii="Arial" w:hAnsi="Arial" w:cs="Arial"/>
                <w:b/>
                <w:bCs/>
                <w:color w:val="000000"/>
                <w:sz w:val="17"/>
                <w:szCs w:val="17"/>
              </w:rPr>
              <w:t>$</w:t>
            </w:r>
            <w:r>
              <w:rPr>
                <w:rFonts w:ascii="Arial" w:hAnsi="Arial" w:cs="Arial"/>
                <w:b/>
                <w:bCs/>
                <w:color w:val="000000"/>
                <w:sz w:val="17"/>
                <w:szCs w:val="17"/>
              </w:rPr>
              <w:t>29´334,190.85</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22´019,218.13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7´106,911.74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208,185.2</w:t>
            </w:r>
            <w:r w:rsidRPr="00F1739E">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rPr>
                <w:rFonts w:ascii="Arial" w:hAnsi="Arial" w:cs="Arial"/>
                <w:color w:val="000000"/>
                <w:sz w:val="17"/>
                <w:szCs w:val="17"/>
              </w:rPr>
            </w:pPr>
            <w:r w:rsidRPr="00F1739E">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sidRPr="00F1739E">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rPr>
                <w:rFonts w:ascii="Arial" w:hAnsi="Arial" w:cs="Arial"/>
                <w:b/>
                <w:bCs/>
                <w:color w:val="000000"/>
                <w:sz w:val="17"/>
                <w:szCs w:val="17"/>
              </w:rPr>
            </w:pPr>
            <w:r w:rsidRPr="00F1739E">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1739E" w:rsidRDefault="001A6E38" w:rsidP="00093F7E">
            <w:pPr>
              <w:jc w:val="center"/>
              <w:rPr>
                <w:rFonts w:ascii="Arial" w:hAnsi="Arial" w:cs="Arial"/>
                <w:b/>
                <w:bCs/>
                <w:color w:val="000000"/>
                <w:sz w:val="17"/>
                <w:szCs w:val="17"/>
              </w:rPr>
            </w:pP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sidRPr="00F1739E">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rPr>
                <w:rFonts w:ascii="Arial" w:hAnsi="Arial" w:cs="Arial"/>
                <w:b/>
                <w:bCs/>
                <w:color w:val="000000"/>
                <w:sz w:val="17"/>
                <w:szCs w:val="17"/>
              </w:rPr>
            </w:pPr>
            <w:r w:rsidRPr="00F1739E">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1A6E38" w:rsidRPr="00F1739E" w:rsidRDefault="001A6E38" w:rsidP="00093F7E">
            <w:pPr>
              <w:jc w:val="center"/>
              <w:rPr>
                <w:rFonts w:ascii="Arial" w:hAnsi="Arial" w:cs="Arial"/>
                <w:b/>
                <w:bCs/>
                <w:color w:val="000000"/>
                <w:sz w:val="17"/>
                <w:szCs w:val="17"/>
              </w:rPr>
            </w:pP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F1739E"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1739E" w:rsidRDefault="001A6E38" w:rsidP="00093F7E">
            <w:pPr>
              <w:ind w:firstLineChars="100" w:firstLine="170"/>
              <w:rPr>
                <w:rFonts w:ascii="Arial" w:hAnsi="Arial" w:cs="Arial"/>
                <w:color w:val="000000"/>
                <w:sz w:val="17"/>
                <w:szCs w:val="17"/>
              </w:rPr>
            </w:pPr>
            <w:r w:rsidRPr="00F1739E">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1739E">
              <w:rPr>
                <w:rFonts w:ascii="Arial" w:hAnsi="Arial" w:cs="Arial"/>
                <w:b/>
                <w:bCs/>
                <w:color w:val="000000"/>
                <w:sz w:val="17"/>
                <w:szCs w:val="17"/>
              </w:rPr>
              <w:t>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del monto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así como la procedencia de los recursos que modifican al patrimonio generado:</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-29´628,172.86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128´226,800.42</w:t>
            </w:r>
            <w:r w:rsidR="00A25F1A"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00A25F1A"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sidR="00A25F1A"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rPr>
          <w:rFonts w:ascii="Arial" w:eastAsia="Calibri" w:hAnsi="Arial" w:cs="Arial"/>
          <w:spacing w:val="-1"/>
          <w:sz w:val="17"/>
          <w:szCs w:val="17"/>
        </w:rPr>
      </w:pPr>
      <w:r w:rsidRPr="002D70DA">
        <w:rPr>
          <w:rFonts w:ascii="Arial" w:eastAsia="Calibri" w:hAnsi="Arial" w:cs="Arial"/>
          <w:spacing w:val="-1"/>
          <w:sz w:val="17"/>
          <w:szCs w:val="17"/>
        </w:rPr>
        <w:br w:type="page"/>
      </w:r>
    </w:p>
    <w:p w:rsidR="001A6E38" w:rsidRPr="002D70DA" w:rsidRDefault="001A6E38" w:rsidP="001A6E38">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Flujos de Efectivo</w:t>
      </w:r>
    </w:p>
    <w:p w:rsidR="001A6E38" w:rsidRPr="002D70DA" w:rsidRDefault="001A6E38" w:rsidP="001A6E38">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201</w:t>
            </w:r>
            <w:r>
              <w:rPr>
                <w:rFonts w:ascii="Arial" w:hAnsi="Arial" w:cs="Arial"/>
                <w:b/>
                <w:bCs/>
                <w:color w:val="000000"/>
                <w:sz w:val="17"/>
                <w:szCs w:val="17"/>
              </w:rPr>
              <w:t>6</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201</w:t>
            </w:r>
            <w:r>
              <w:rPr>
                <w:rFonts w:ascii="Arial" w:hAnsi="Arial" w:cs="Arial"/>
                <w:b/>
                <w:bCs/>
                <w:color w:val="000000"/>
                <w:sz w:val="17"/>
                <w:szCs w:val="17"/>
              </w:rPr>
              <w:t>5</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181,000.00</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177,000.00</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3´886,433.76</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2´920,075.09</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9´031,129.67</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50´347,157.49</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13´098,563.43</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53´444,232.58</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detallan las adquisiciones de bienes muebles e inmuebles con su monto global al 3</w:t>
      </w:r>
      <w:r>
        <w:rPr>
          <w:rFonts w:ascii="Arial" w:eastAsia="Calibri" w:hAnsi="Arial" w:cs="Arial"/>
          <w:spacing w:val="-1"/>
          <w:sz w:val="17"/>
          <w:szCs w:val="17"/>
        </w:rPr>
        <w:t xml:space="preserve">1 de diciembre de 2016 </w:t>
      </w:r>
      <w:r w:rsidRPr="002D70DA">
        <w:rPr>
          <w:rFonts w:ascii="Arial" w:eastAsia="Calibri" w:hAnsi="Arial" w:cs="Arial"/>
          <w:spacing w:val="-1"/>
          <w:sz w:val="17"/>
          <w:szCs w:val="17"/>
        </w:rPr>
        <w:t xml:space="preserve"> y, en su caso, el porc</w:t>
      </w:r>
      <w:r>
        <w:rPr>
          <w:rFonts w:ascii="Arial" w:eastAsia="Calibri" w:hAnsi="Arial" w:cs="Arial"/>
          <w:spacing w:val="-1"/>
          <w:sz w:val="17"/>
          <w:szCs w:val="17"/>
        </w:rPr>
        <w:t xml:space="preserve">entaje de </w:t>
      </w:r>
      <w:r w:rsidRPr="002D70DA">
        <w:rPr>
          <w:rFonts w:ascii="Arial" w:eastAsia="Calibri" w:hAnsi="Arial" w:cs="Arial"/>
          <w:spacing w:val="-1"/>
          <w:sz w:val="17"/>
          <w:szCs w:val="17"/>
        </w:rPr>
        <w:t>e</w:t>
      </w:r>
      <w:r>
        <w:rPr>
          <w:rFonts w:ascii="Arial" w:eastAsia="Calibri" w:hAnsi="Arial" w:cs="Arial"/>
          <w:spacing w:val="-1"/>
          <w:sz w:val="17"/>
          <w:szCs w:val="17"/>
        </w:rPr>
        <w:t>s</w:t>
      </w:r>
      <w:r w:rsidRPr="002D70DA">
        <w:rPr>
          <w:rFonts w:ascii="Arial" w:eastAsia="Calibri" w:hAnsi="Arial" w:cs="Arial"/>
          <w:spacing w:val="-1"/>
          <w:sz w:val="17"/>
          <w:szCs w:val="17"/>
        </w:rPr>
        <w:t>tas adquisiciones que fueron realizadas mediante subsidios de capital del sector central. Adicionalmente, se revela el importe al 3</w:t>
      </w:r>
      <w:r>
        <w:rPr>
          <w:rFonts w:ascii="Arial" w:eastAsia="Calibri" w:hAnsi="Arial" w:cs="Arial"/>
          <w:spacing w:val="-1"/>
          <w:sz w:val="17"/>
          <w:szCs w:val="17"/>
        </w:rPr>
        <w:t>1 de diciembre de 2016</w:t>
      </w:r>
      <w:r w:rsidRPr="002D70DA">
        <w:rPr>
          <w:rFonts w:ascii="Arial" w:eastAsia="Calibri" w:hAnsi="Arial" w:cs="Arial"/>
          <w:spacing w:val="-1"/>
          <w:sz w:val="17"/>
          <w:szCs w:val="17"/>
        </w:rPr>
        <w:t xml:space="preserve"> de los pagos que durante el ejercicio se hicieron por la compra de los elementos citados: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RPr="00F1739E" w:rsidTr="00093F7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IMPORTE DE PAGOS POR LA COMPRA</w:t>
            </w:r>
          </w:p>
        </w:tc>
      </w:tr>
      <w:tr w:rsidR="001A6E38" w:rsidRPr="00F1739E" w:rsidTr="00093F7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F1739E" w:rsidRDefault="001A6E38" w:rsidP="00093F7E">
            <w:pPr>
              <w:rPr>
                <w:rFonts w:ascii="Arial" w:hAnsi="Arial" w:cs="Arial"/>
                <w:color w:val="000000"/>
                <w:sz w:val="17"/>
                <w:szCs w:val="17"/>
              </w:rPr>
            </w:pPr>
            <w:r w:rsidRPr="00F1739E">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22´019,218.13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22´019,218.13</w:t>
            </w:r>
            <w:r w:rsidRPr="00F1739E">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A6E38" w:rsidRPr="00F1739E" w:rsidRDefault="001A6E38" w:rsidP="00093F7E">
            <w:pPr>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1A6E38" w:rsidRPr="00F1739E" w:rsidRDefault="001A6E38" w:rsidP="00093F7E">
            <w:pPr>
              <w:jc w:val="right"/>
              <w:rPr>
                <w:rFonts w:ascii="Arial" w:hAnsi="Arial" w:cs="Arial"/>
                <w:b/>
                <w:bCs/>
                <w:color w:val="000000"/>
                <w:sz w:val="17"/>
                <w:szCs w:val="17"/>
              </w:rPr>
            </w:pPr>
            <w:r>
              <w:rPr>
                <w:rFonts w:ascii="Arial" w:hAnsi="Arial" w:cs="Arial"/>
                <w:b/>
                <w:bCs/>
                <w:color w:val="000000"/>
                <w:sz w:val="17"/>
                <w:szCs w:val="17"/>
              </w:rPr>
              <w:t>7´106,787.52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F1739E" w:rsidRDefault="001A6E38" w:rsidP="00093F7E">
            <w:pPr>
              <w:jc w:val="center"/>
              <w:rPr>
                <w:rFonts w:ascii="Arial" w:hAnsi="Arial" w:cs="Arial"/>
                <w:b/>
                <w:bCs/>
                <w:color w:val="000000"/>
                <w:sz w:val="17"/>
                <w:szCs w:val="17"/>
              </w:rPr>
            </w:pPr>
            <w:r w:rsidRPr="00F1739E">
              <w:rPr>
                <w:rFonts w:ascii="Arial" w:hAnsi="Arial" w:cs="Arial"/>
                <w:b/>
                <w:bCs/>
                <w:color w:val="000000"/>
                <w:sz w:val="17"/>
                <w:szCs w:val="17"/>
              </w:rPr>
              <w:t> 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7´106,787.52</w:t>
            </w:r>
            <w:r w:rsidRPr="002D70DA">
              <w:rPr>
                <w:rFonts w:ascii="Arial" w:hAnsi="Arial" w:cs="Arial"/>
                <w:b/>
                <w:bCs/>
                <w:color w:val="000000"/>
                <w:sz w:val="17"/>
                <w:szCs w:val="17"/>
              </w:rPr>
              <w:t> </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1A6E38" w:rsidRDefault="001A6E38" w:rsidP="001A6E38">
      <w:pPr>
        <w:autoSpaceDE w:val="0"/>
        <w:autoSpaceDN w:val="0"/>
        <w:adjustRightInd w:val="0"/>
        <w:spacing w:before="240" w:after="120"/>
        <w:jc w:val="center"/>
        <w:rPr>
          <w:rFonts w:ascii="Arial" w:eastAsia="Calibri" w:hAnsi="Arial" w:cs="Arial"/>
          <w:b/>
          <w:spacing w:val="-1"/>
          <w:sz w:val="17"/>
          <w:szCs w:val="17"/>
        </w:rPr>
      </w:pPr>
    </w:p>
    <w:p w:rsidR="001A6E38" w:rsidRDefault="001A6E38" w:rsidP="001A6E38">
      <w:pPr>
        <w:autoSpaceDE w:val="0"/>
        <w:autoSpaceDN w:val="0"/>
        <w:adjustRightInd w:val="0"/>
        <w:spacing w:before="240" w:after="120"/>
        <w:jc w:val="center"/>
        <w:rPr>
          <w:rFonts w:ascii="Arial" w:eastAsia="Calibri" w:hAnsi="Arial" w:cs="Arial"/>
          <w:b/>
          <w:spacing w:val="-1"/>
          <w:sz w:val="17"/>
          <w:szCs w:val="17"/>
        </w:rPr>
      </w:pP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ED617B"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2D70DA" w:rsidRDefault="001A6E38" w:rsidP="00093F7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ED617B" w:rsidRDefault="001A6E38" w:rsidP="00093F7E">
            <w:pPr>
              <w:jc w:val="center"/>
              <w:rPr>
                <w:rFonts w:ascii="Arial" w:hAnsi="Arial" w:cs="Arial"/>
                <w:b/>
                <w:bCs/>
                <w:color w:val="000000"/>
                <w:sz w:val="17"/>
                <w:szCs w:val="17"/>
              </w:rPr>
            </w:pPr>
            <w:r w:rsidRPr="00ED617B">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ED617B" w:rsidRDefault="001A6E38" w:rsidP="00093F7E">
            <w:pPr>
              <w:jc w:val="center"/>
              <w:rPr>
                <w:rFonts w:ascii="Arial" w:hAnsi="Arial" w:cs="Arial"/>
                <w:b/>
                <w:bCs/>
                <w:color w:val="000000"/>
                <w:sz w:val="17"/>
                <w:szCs w:val="17"/>
              </w:rPr>
            </w:pPr>
            <w:r w:rsidRPr="00ED617B">
              <w:rPr>
                <w:rFonts w:ascii="Arial" w:hAnsi="Arial" w:cs="Arial"/>
                <w:b/>
                <w:bCs/>
                <w:color w:val="000000"/>
                <w:sz w:val="17"/>
                <w:szCs w:val="17"/>
              </w:rPr>
              <w:t>2015</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rPr>
                <w:rFonts w:ascii="Arial" w:hAnsi="Arial" w:cs="Arial"/>
                <w:b/>
                <w:bCs/>
                <w:color w:val="000000"/>
                <w:sz w:val="17"/>
                <w:szCs w:val="17"/>
              </w:rPr>
            </w:pPr>
            <w:r w:rsidRPr="00ED617B">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Pr>
                <w:rFonts w:ascii="Arial" w:hAnsi="Arial" w:cs="Arial"/>
                <w:b/>
                <w:bCs/>
                <w:color w:val="000000"/>
                <w:sz w:val="17"/>
                <w:szCs w:val="17"/>
              </w:rPr>
              <w:t>-29´628,172.86</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29´418,651.17</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rPr>
                <w:rFonts w:ascii="Arial" w:hAnsi="Arial" w:cs="Arial"/>
                <w:b/>
                <w:bCs/>
                <w:color w:val="000000"/>
                <w:sz w:val="17"/>
                <w:szCs w:val="17"/>
              </w:rPr>
            </w:pPr>
            <w:r w:rsidRPr="00ED617B">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 </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rPr>
                <w:rFonts w:ascii="Arial" w:hAnsi="Arial" w:cs="Arial"/>
                <w:i/>
                <w:iCs/>
                <w:color w:val="000000"/>
                <w:sz w:val="17"/>
                <w:szCs w:val="17"/>
              </w:rPr>
            </w:pPr>
            <w:r w:rsidRPr="00ED617B">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ED617B" w:rsidRDefault="001A6E38" w:rsidP="00093F7E">
            <w:pPr>
              <w:jc w:val="right"/>
              <w:rPr>
                <w:rFonts w:ascii="Arial" w:hAnsi="Arial" w:cs="Arial"/>
                <w:b/>
                <w:bCs/>
                <w:color w:val="000000"/>
                <w:sz w:val="17"/>
                <w:szCs w:val="17"/>
              </w:rPr>
            </w:pPr>
            <w:r w:rsidRPr="00FC6F48">
              <w:rPr>
                <w:rFonts w:ascii="Arial" w:hAnsi="Arial" w:cs="Arial"/>
                <w:b/>
                <w:bCs/>
                <w:color w:val="000000"/>
                <w:sz w:val="17"/>
                <w:szCs w:val="17"/>
              </w:rPr>
              <w:t>13´619,386.69</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11´455,207.48</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FC6F48">
              <w:rPr>
                <w:rFonts w:ascii="Arial" w:hAnsi="Arial" w:cs="Arial"/>
                <w:b/>
                <w:bCs/>
                <w:color w:val="000000"/>
                <w:sz w:val="17"/>
                <w:szCs w:val="17"/>
              </w:rPr>
              <w:t>13´619,386.69</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11´455,207.48</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0</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0</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0</w:t>
            </w:r>
          </w:p>
        </w:tc>
      </w:tr>
      <w:tr w:rsidR="001A6E38" w:rsidRPr="00ED617B"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0</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0</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0</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0</w:t>
            </w:r>
          </w:p>
        </w:tc>
      </w:tr>
      <w:tr w:rsidR="001A6E38" w:rsidRPr="00ED617B"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ind w:firstLineChars="100" w:firstLine="170"/>
              <w:rPr>
                <w:rFonts w:ascii="Arial" w:hAnsi="Arial" w:cs="Arial"/>
                <w:color w:val="000000"/>
                <w:sz w:val="17"/>
                <w:szCs w:val="17"/>
              </w:rPr>
            </w:pPr>
            <w:r w:rsidRPr="00ED617B">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ED617B" w:rsidRDefault="001A6E38" w:rsidP="00093F7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1A6E38" w:rsidRPr="00ED617B" w:rsidRDefault="001A6E38" w:rsidP="00093F7E">
            <w:pPr>
              <w:jc w:val="right"/>
              <w:rPr>
                <w:rFonts w:ascii="Arial" w:hAnsi="Arial" w:cs="Arial"/>
                <w:b/>
                <w:bCs/>
                <w:color w:val="000000"/>
                <w:sz w:val="17"/>
                <w:szCs w:val="17"/>
              </w:rPr>
            </w:pPr>
            <w:r w:rsidRPr="00ED617B">
              <w:rPr>
                <w:rFonts w:ascii="Arial" w:hAnsi="Arial" w:cs="Arial"/>
                <w:b/>
                <w:bCs/>
                <w:color w:val="000000"/>
                <w:sz w:val="17"/>
                <w:szCs w:val="17"/>
              </w:rPr>
              <w:t> </w:t>
            </w:r>
          </w:p>
        </w:tc>
      </w:tr>
      <w:tr w:rsidR="001A6E38" w:rsidRPr="002D70DA"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ED617B" w:rsidRDefault="001A6E38" w:rsidP="00093F7E">
            <w:pPr>
              <w:rPr>
                <w:rFonts w:ascii="Arial" w:hAnsi="Arial" w:cs="Arial"/>
                <w:b/>
                <w:bCs/>
                <w:color w:val="000000"/>
                <w:sz w:val="17"/>
                <w:szCs w:val="17"/>
              </w:rPr>
            </w:pPr>
            <w:r w:rsidRPr="00ED617B">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C6F48" w:rsidRDefault="001A6E38" w:rsidP="00093F7E">
            <w:pPr>
              <w:jc w:val="right"/>
              <w:rPr>
                <w:rFonts w:ascii="Arial" w:hAnsi="Arial" w:cs="Arial"/>
                <w:b/>
                <w:bCs/>
                <w:color w:val="000000"/>
                <w:sz w:val="17"/>
                <w:szCs w:val="17"/>
              </w:rPr>
            </w:pPr>
            <w:r w:rsidRPr="00FC6F48">
              <w:rPr>
                <w:rFonts w:ascii="Arial" w:hAnsi="Arial" w:cs="Arial"/>
                <w:b/>
                <w:bCs/>
                <w:color w:val="000000"/>
                <w:sz w:val="17"/>
                <w:szCs w:val="17"/>
              </w:rPr>
              <w:t>-43´247,559.55</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C6F48" w:rsidRDefault="00A25F1A" w:rsidP="00093F7E">
            <w:pPr>
              <w:jc w:val="right"/>
              <w:rPr>
                <w:rFonts w:ascii="Arial" w:hAnsi="Arial" w:cs="Arial"/>
                <w:b/>
                <w:bCs/>
                <w:color w:val="000000"/>
                <w:sz w:val="17"/>
                <w:szCs w:val="17"/>
              </w:rPr>
            </w:pPr>
            <w:r w:rsidRPr="00FC6F48">
              <w:rPr>
                <w:rFonts w:ascii="Arial" w:hAnsi="Arial" w:cs="Arial"/>
                <w:b/>
                <w:bCs/>
                <w:color w:val="000000"/>
                <w:sz w:val="17"/>
                <w:szCs w:val="17"/>
              </w:rPr>
              <w:fldChar w:fldCharType="begin"/>
            </w:r>
            <w:r w:rsidR="001A6E38" w:rsidRPr="00FC6F48">
              <w:rPr>
                <w:rFonts w:ascii="Arial" w:hAnsi="Arial" w:cs="Arial"/>
                <w:b/>
                <w:bCs/>
                <w:color w:val="000000"/>
                <w:sz w:val="17"/>
                <w:szCs w:val="17"/>
              </w:rPr>
              <w:instrText xml:space="preserve"> =sum(below) \# "$#,##0.00;($#,##0.00)" </w:instrText>
            </w:r>
            <w:r w:rsidRPr="00FC6F48">
              <w:rPr>
                <w:rFonts w:ascii="Arial" w:hAnsi="Arial" w:cs="Arial"/>
                <w:b/>
                <w:bCs/>
                <w:color w:val="000000"/>
                <w:sz w:val="17"/>
                <w:szCs w:val="17"/>
              </w:rPr>
              <w:fldChar w:fldCharType="separate"/>
            </w:r>
            <w:r w:rsidR="001A6E38" w:rsidRPr="00FC6F48">
              <w:rPr>
                <w:rFonts w:ascii="Arial" w:hAnsi="Arial" w:cs="Arial"/>
                <w:b/>
                <w:bCs/>
                <w:noProof/>
                <w:color w:val="000000"/>
                <w:sz w:val="17"/>
                <w:szCs w:val="17"/>
              </w:rPr>
              <w:t>$   17´963,443.69</w:t>
            </w:r>
            <w:r w:rsidRPr="00FC6F48">
              <w:rPr>
                <w:rFonts w:ascii="Arial" w:hAnsi="Arial" w:cs="Arial"/>
                <w:b/>
                <w:bCs/>
                <w:color w:val="000000"/>
                <w:sz w:val="17"/>
                <w:szCs w:val="17"/>
              </w:rPr>
              <w:fldChar w:fldCharType="end"/>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rPr>
          <w:rFonts w:ascii="Arial" w:eastAsia="Calibri" w:hAnsi="Arial" w:cs="Arial"/>
          <w:spacing w:val="-1"/>
          <w:sz w:val="17"/>
          <w:szCs w:val="17"/>
        </w:rPr>
      </w:pPr>
      <w:r w:rsidRPr="002D70DA">
        <w:rPr>
          <w:rFonts w:ascii="Arial" w:eastAsia="Calibri" w:hAnsi="Arial" w:cs="Arial"/>
          <w:spacing w:val="-1"/>
          <w:sz w:val="17"/>
          <w:szCs w:val="17"/>
        </w:rPr>
        <w:br w:type="page"/>
      </w:r>
    </w:p>
    <w:p w:rsidR="001A6E38" w:rsidRPr="002D70DA" w:rsidRDefault="001A6E38" w:rsidP="001A6E38">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1A6E38" w:rsidRPr="002D70DA" w:rsidRDefault="001A6E38" w:rsidP="001A6E3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RPr="00F36774" w:rsidTr="00093F7E">
        <w:trPr>
          <w:trHeight w:val="240"/>
          <w:jc w:val="center"/>
        </w:trPr>
        <w:tc>
          <w:tcPr>
            <w:tcW w:w="9260" w:type="dxa"/>
            <w:gridSpan w:val="3"/>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A. Conciliación entre los Ingresos Presupuestarios y Contables:</w:t>
            </w: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tcPr>
          <w:p w:rsidR="001A6E38" w:rsidRPr="00F36774" w:rsidRDefault="001A6E38" w:rsidP="00093F7E">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1A6E38" w:rsidRPr="00F36774" w:rsidRDefault="001A6E38" w:rsidP="00093F7E">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1A6E38" w:rsidRPr="00F36774" w:rsidRDefault="001A6E38" w:rsidP="00093F7E">
            <w:pPr>
              <w:rPr>
                <w:rFonts w:ascii="Arial" w:hAnsi="Arial" w:cs="Arial"/>
                <w:b/>
                <w:bCs/>
                <w:color w:val="000000"/>
                <w:sz w:val="17"/>
                <w:szCs w:val="17"/>
              </w:rPr>
            </w:pPr>
          </w:p>
        </w:tc>
      </w:tr>
      <w:tr w:rsidR="001A6E38" w:rsidRPr="00F36774"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820´861,679.72</w:t>
            </w: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 </w:t>
            </w:r>
          </w:p>
        </w:tc>
      </w:tr>
      <w:tr w:rsidR="001A6E38" w:rsidRPr="00F36774"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A25F1A" w:rsidP="00093F7E">
            <w:pPr>
              <w:jc w:val="right"/>
              <w:rPr>
                <w:rFonts w:ascii="Arial" w:hAnsi="Arial" w:cs="Arial"/>
                <w:b/>
                <w:bCs/>
                <w:color w:val="000000"/>
                <w:sz w:val="17"/>
                <w:szCs w:val="17"/>
              </w:rPr>
            </w:pPr>
            <w:r w:rsidRPr="00F36774">
              <w:rPr>
                <w:rFonts w:ascii="Arial" w:hAnsi="Arial" w:cs="Arial"/>
                <w:b/>
                <w:bCs/>
                <w:color w:val="000000"/>
                <w:sz w:val="17"/>
                <w:szCs w:val="17"/>
              </w:rPr>
              <w:fldChar w:fldCharType="begin"/>
            </w:r>
            <w:r w:rsidR="001A6E38" w:rsidRPr="00F36774">
              <w:rPr>
                <w:rFonts w:ascii="Arial" w:hAnsi="Arial" w:cs="Arial"/>
                <w:b/>
                <w:bCs/>
                <w:color w:val="000000"/>
                <w:sz w:val="17"/>
                <w:szCs w:val="17"/>
              </w:rPr>
              <w:instrText xml:space="preserve"> =sum(below) \# "$#,##0.00;($#,##0.00)" </w:instrText>
            </w:r>
            <w:r w:rsidRPr="00F36774">
              <w:rPr>
                <w:rFonts w:ascii="Arial" w:hAnsi="Arial" w:cs="Arial"/>
                <w:b/>
                <w:bCs/>
                <w:color w:val="000000"/>
                <w:sz w:val="17"/>
                <w:szCs w:val="17"/>
              </w:rPr>
              <w:fldChar w:fldCharType="separate"/>
            </w:r>
            <w:r w:rsidR="001A6E38" w:rsidRPr="00F36774">
              <w:rPr>
                <w:rFonts w:ascii="Arial" w:hAnsi="Arial" w:cs="Arial"/>
                <w:b/>
                <w:bCs/>
                <w:noProof/>
                <w:color w:val="000000"/>
                <w:sz w:val="17"/>
                <w:szCs w:val="17"/>
              </w:rPr>
              <w:t>$   0.00</w:t>
            </w:r>
            <w:r w:rsidRPr="00F36774">
              <w:rPr>
                <w:rFonts w:ascii="Arial" w:hAnsi="Arial" w:cs="Arial"/>
                <w:b/>
                <w:bCs/>
                <w:color w:val="000000"/>
                <w:sz w:val="17"/>
                <w:szCs w:val="17"/>
              </w:rPr>
              <w:fldChar w:fldCharType="end"/>
            </w: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r>
      <w:tr w:rsidR="001A6E38" w:rsidRPr="00F36774"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A25F1A" w:rsidP="00093F7E">
            <w:pPr>
              <w:jc w:val="right"/>
              <w:rPr>
                <w:rFonts w:ascii="Arial" w:hAnsi="Arial" w:cs="Arial"/>
                <w:b/>
                <w:bCs/>
                <w:color w:val="000000"/>
                <w:sz w:val="17"/>
                <w:szCs w:val="17"/>
              </w:rPr>
            </w:pPr>
            <w:r w:rsidRPr="00F36774">
              <w:rPr>
                <w:rFonts w:ascii="Arial" w:hAnsi="Arial" w:cs="Arial"/>
                <w:b/>
                <w:bCs/>
                <w:color w:val="000000"/>
                <w:sz w:val="17"/>
                <w:szCs w:val="17"/>
              </w:rPr>
              <w:fldChar w:fldCharType="begin"/>
            </w:r>
            <w:r w:rsidR="001A6E38" w:rsidRPr="00F36774">
              <w:rPr>
                <w:rFonts w:ascii="Arial" w:hAnsi="Arial" w:cs="Arial"/>
                <w:b/>
                <w:bCs/>
                <w:color w:val="000000"/>
                <w:sz w:val="17"/>
                <w:szCs w:val="17"/>
              </w:rPr>
              <w:instrText xml:space="preserve"> =sum(below) \# "$#,##0.00;($#,##0.00)" </w:instrText>
            </w:r>
            <w:r w:rsidRPr="00F36774">
              <w:rPr>
                <w:rFonts w:ascii="Arial" w:hAnsi="Arial" w:cs="Arial"/>
                <w:b/>
                <w:bCs/>
                <w:color w:val="000000"/>
                <w:sz w:val="17"/>
                <w:szCs w:val="17"/>
              </w:rPr>
              <w:fldChar w:fldCharType="separate"/>
            </w:r>
            <w:r w:rsidR="001A6E38" w:rsidRPr="00F36774">
              <w:rPr>
                <w:rFonts w:ascii="Arial" w:hAnsi="Arial" w:cs="Arial"/>
                <w:b/>
                <w:bCs/>
                <w:noProof/>
                <w:color w:val="000000"/>
                <w:sz w:val="17"/>
                <w:szCs w:val="17"/>
              </w:rPr>
              <w:t>$   0.00</w:t>
            </w:r>
            <w:r w:rsidRPr="00F36774">
              <w:rPr>
                <w:rFonts w:ascii="Arial" w:hAnsi="Arial" w:cs="Arial"/>
                <w:b/>
                <w:bCs/>
                <w:color w:val="000000"/>
                <w:sz w:val="17"/>
                <w:szCs w:val="17"/>
              </w:rPr>
              <w:fldChar w:fldCharType="end"/>
            </w: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r>
      <w:tr w:rsidR="001A6E38" w:rsidRPr="00F36774"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820´861,679.72</w:t>
            </w: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r>
      <w:tr w:rsidR="001A6E38" w:rsidRPr="00F36774" w:rsidTr="00093F7E">
        <w:trPr>
          <w:trHeight w:val="240"/>
          <w:jc w:val="center"/>
        </w:trPr>
        <w:tc>
          <w:tcPr>
            <w:tcW w:w="9260" w:type="dxa"/>
            <w:gridSpan w:val="3"/>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B. Conciliación entre los Egresos Presupuestarios y los Gastos Contables:</w:t>
            </w: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tcPr>
          <w:p w:rsidR="001A6E38" w:rsidRPr="00F36774" w:rsidRDefault="001A6E38" w:rsidP="00093F7E">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1A6E38" w:rsidRPr="00F36774" w:rsidRDefault="001A6E38" w:rsidP="00093F7E">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1A6E38" w:rsidRPr="00F36774" w:rsidRDefault="001A6E38" w:rsidP="00093F7E">
            <w:pPr>
              <w:rPr>
                <w:rFonts w:ascii="Arial" w:hAnsi="Arial" w:cs="Arial"/>
                <w:b/>
                <w:bCs/>
                <w:color w:val="000000"/>
                <w:sz w:val="17"/>
                <w:szCs w:val="17"/>
              </w:rPr>
            </w:pPr>
          </w:p>
        </w:tc>
      </w:tr>
      <w:tr w:rsidR="001A6E38" w:rsidRPr="00F36774"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861´157,982.56</w:t>
            </w: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 </w:t>
            </w:r>
          </w:p>
        </w:tc>
      </w:tr>
      <w:tr w:rsidR="001A6E38" w:rsidRPr="00F36774"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24´287,516.67</w:t>
            </w: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2´349,723.72</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8,609.52</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lastRenderedPageBreak/>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4´395,955.0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352,623.50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208,185.20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16´972,419.73</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r>
      <w:tr w:rsidR="001A6E38" w:rsidRPr="00F36774"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r w:rsidRPr="00C2782F">
              <w:rPr>
                <w:rFonts w:ascii="Arial" w:hAnsi="Arial" w:cs="Arial"/>
                <w:b/>
                <w:bCs/>
                <w:color w:val="000000"/>
                <w:sz w:val="17"/>
                <w:szCs w:val="17"/>
              </w:rPr>
              <w:t>13´619,386.69</w:t>
            </w:r>
            <w:r w:rsidR="00A25F1A" w:rsidRPr="00F36774">
              <w:rPr>
                <w:rFonts w:ascii="Arial" w:hAnsi="Arial" w:cs="Arial"/>
                <w:b/>
                <w:bCs/>
                <w:color w:val="000000"/>
                <w:sz w:val="17"/>
                <w:szCs w:val="17"/>
              </w:rPr>
              <w:fldChar w:fldCharType="begin"/>
            </w:r>
            <w:r w:rsidRPr="00F36774">
              <w:rPr>
                <w:rFonts w:ascii="Arial" w:hAnsi="Arial" w:cs="Arial"/>
                <w:b/>
                <w:bCs/>
                <w:color w:val="000000"/>
                <w:sz w:val="17"/>
                <w:szCs w:val="17"/>
              </w:rPr>
              <w:instrText xml:space="preserve"> =sum(below) \# "$#,##0.00;($#,##0.00)" </w:instrText>
            </w:r>
            <w:r w:rsidR="00A25F1A" w:rsidRPr="00F36774">
              <w:rPr>
                <w:rFonts w:ascii="Arial" w:hAnsi="Arial" w:cs="Arial"/>
                <w:b/>
                <w:bCs/>
                <w:color w:val="000000"/>
                <w:sz w:val="17"/>
                <w:szCs w:val="17"/>
              </w:rPr>
              <w:fldChar w:fldCharType="separate"/>
            </w:r>
            <w:r w:rsidRPr="00F36774">
              <w:rPr>
                <w:rFonts w:ascii="Arial" w:hAnsi="Arial" w:cs="Arial"/>
                <w:b/>
                <w:bCs/>
                <w:noProof/>
                <w:color w:val="000000"/>
                <w:sz w:val="17"/>
                <w:szCs w:val="17"/>
              </w:rPr>
              <w:t xml:space="preserve">   </w:t>
            </w:r>
            <w:r w:rsidR="00A25F1A" w:rsidRPr="00F36774">
              <w:rPr>
                <w:rFonts w:ascii="Arial" w:hAnsi="Arial" w:cs="Arial"/>
                <w:b/>
                <w:bCs/>
                <w:color w:val="000000"/>
                <w:sz w:val="17"/>
                <w:szCs w:val="17"/>
              </w:rPr>
              <w:fldChar w:fldCharType="end"/>
            </w:r>
          </w:p>
        </w:tc>
      </w:tr>
      <w:tr w:rsidR="001A6E38" w:rsidRPr="00F36774"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sidRPr="00C2782F">
              <w:rPr>
                <w:rFonts w:ascii="Arial" w:hAnsi="Arial" w:cs="Arial"/>
                <w:b/>
                <w:bCs/>
                <w:color w:val="000000"/>
                <w:sz w:val="17"/>
                <w:szCs w:val="17"/>
              </w:rPr>
              <w:t>13´619,386.69</w:t>
            </w:r>
          </w:p>
        </w:tc>
        <w:tc>
          <w:tcPr>
            <w:tcW w:w="2180" w:type="dxa"/>
            <w:tcBorders>
              <w:top w:val="nil"/>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Pr="00F36774" w:rsidRDefault="001A6E38" w:rsidP="00093F7E">
            <w:pPr>
              <w:ind w:firstLineChars="100" w:firstLine="170"/>
              <w:rPr>
                <w:rFonts w:ascii="Arial" w:hAnsi="Arial" w:cs="Arial"/>
                <w:color w:val="000000"/>
                <w:sz w:val="17"/>
                <w:szCs w:val="17"/>
              </w:rPr>
            </w:pPr>
            <w:r w:rsidRPr="00F36774">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1A6E38" w:rsidRPr="00F36774" w:rsidRDefault="001A6E38" w:rsidP="00093F7E">
            <w:pPr>
              <w:jc w:val="right"/>
              <w:rPr>
                <w:rFonts w:ascii="Arial" w:hAnsi="Arial" w:cs="Arial"/>
                <w:b/>
                <w:bCs/>
                <w:color w:val="000000"/>
                <w:sz w:val="17"/>
                <w:szCs w:val="17"/>
              </w:rPr>
            </w:pPr>
            <w:r>
              <w:rPr>
                <w:rFonts w:ascii="Arial" w:hAnsi="Arial" w:cs="Arial"/>
                <w:b/>
                <w:bCs/>
                <w:color w:val="000000"/>
                <w:sz w:val="17"/>
                <w:szCs w:val="17"/>
              </w:rPr>
              <w:t>0.0</w:t>
            </w:r>
            <w:r w:rsidRPr="00F36774">
              <w:rPr>
                <w:rFonts w:ascii="Arial" w:hAnsi="Arial" w:cs="Arial"/>
                <w:b/>
                <w:bCs/>
                <w:color w:val="000000"/>
                <w:sz w:val="17"/>
                <w:szCs w:val="17"/>
              </w:rPr>
              <w:t>0 </w:t>
            </w:r>
          </w:p>
        </w:tc>
        <w:tc>
          <w:tcPr>
            <w:tcW w:w="2180" w:type="dxa"/>
            <w:tcBorders>
              <w:top w:val="nil"/>
              <w:left w:val="nil"/>
              <w:bottom w:val="single" w:sz="4" w:space="0" w:color="auto"/>
              <w:right w:val="single" w:sz="4" w:space="0" w:color="auto"/>
            </w:tcBorders>
            <w:shd w:val="clear" w:color="000000" w:fill="F2F2F2"/>
            <w:vAlign w:val="center"/>
            <w:hideMark/>
          </w:tcPr>
          <w:p w:rsidR="001A6E38" w:rsidRPr="00F36774" w:rsidRDefault="001A6E38" w:rsidP="00093F7E">
            <w:pPr>
              <w:jc w:val="right"/>
              <w:rPr>
                <w:rFonts w:ascii="Arial" w:hAnsi="Arial" w:cs="Arial"/>
                <w:b/>
                <w:bCs/>
                <w:color w:val="000000"/>
                <w:sz w:val="17"/>
                <w:szCs w:val="17"/>
              </w:rPr>
            </w:pPr>
          </w:p>
        </w:tc>
      </w:tr>
      <w:tr w:rsidR="001A6E38" w:rsidRPr="00F36774" w:rsidTr="00093F7E">
        <w:trPr>
          <w:trHeight w:val="240"/>
          <w:jc w:val="center"/>
        </w:trPr>
        <w:tc>
          <w:tcPr>
            <w:tcW w:w="490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1A6E38" w:rsidRPr="00F36774" w:rsidRDefault="001A6E38" w:rsidP="00093F7E">
            <w:pPr>
              <w:jc w:val="center"/>
              <w:rPr>
                <w:rFonts w:ascii="Arial" w:hAnsi="Arial" w:cs="Arial"/>
                <w:color w:val="000000"/>
                <w:sz w:val="17"/>
                <w:szCs w:val="17"/>
              </w:rPr>
            </w:pPr>
            <w:r w:rsidRPr="00F36774">
              <w:rPr>
                <w:rFonts w:ascii="Arial" w:hAnsi="Arial" w:cs="Arial"/>
                <w:color w:val="000000"/>
                <w:sz w:val="17"/>
                <w:szCs w:val="17"/>
              </w:rPr>
              <w:t> </w:t>
            </w:r>
          </w:p>
        </w:tc>
      </w:tr>
      <w:tr w:rsidR="001A6E38" w:rsidRPr="002D70DA"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Pr="00F36774" w:rsidRDefault="001A6E38" w:rsidP="00093F7E">
            <w:pPr>
              <w:rPr>
                <w:rFonts w:ascii="Arial" w:hAnsi="Arial" w:cs="Arial"/>
                <w:b/>
                <w:bCs/>
                <w:color w:val="000000"/>
                <w:sz w:val="17"/>
                <w:szCs w:val="17"/>
              </w:rPr>
            </w:pPr>
            <w:r w:rsidRPr="00F36774">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F36774" w:rsidRDefault="001A6E38" w:rsidP="00093F7E">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Pr="002D70DA" w:rsidRDefault="001A6E38" w:rsidP="00093F7E">
            <w:pPr>
              <w:jc w:val="right"/>
              <w:rPr>
                <w:rFonts w:ascii="Arial" w:hAnsi="Arial" w:cs="Arial"/>
                <w:b/>
                <w:bCs/>
                <w:color w:val="000000"/>
                <w:sz w:val="17"/>
                <w:szCs w:val="17"/>
              </w:rPr>
            </w:pPr>
            <w:r>
              <w:rPr>
                <w:rFonts w:ascii="Arial" w:hAnsi="Arial" w:cs="Arial"/>
                <w:b/>
                <w:bCs/>
                <w:color w:val="000000"/>
                <w:sz w:val="17"/>
                <w:szCs w:val="17"/>
              </w:rPr>
              <w:t>850´489,852.58</w:t>
            </w:r>
          </w:p>
        </w:tc>
      </w:tr>
    </w:tbl>
    <w:p w:rsidR="001A6E38" w:rsidRPr="002D70DA"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rPr>
          <w:rFonts w:ascii="Arial" w:eastAsia="Calibri" w:hAnsi="Arial" w:cs="Arial"/>
          <w:spacing w:val="-1"/>
          <w:sz w:val="17"/>
          <w:szCs w:val="17"/>
        </w:rPr>
      </w:pPr>
      <w:r>
        <w:rPr>
          <w:rFonts w:ascii="Arial" w:eastAsia="Calibri" w:hAnsi="Arial" w:cs="Arial"/>
          <w:spacing w:val="-1"/>
          <w:sz w:val="17"/>
          <w:szCs w:val="17"/>
        </w:rPr>
        <w:br w:type="page"/>
      </w:r>
    </w:p>
    <w:p w:rsidR="001A6E38" w:rsidRPr="002D70DA" w:rsidRDefault="001A6E38" w:rsidP="001A6E38">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1A6E38" w:rsidRPr="002D70DA" w:rsidRDefault="001A6E38" w:rsidP="001A6E38">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1A6E38"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1A6E38" w:rsidRDefault="001A6E38" w:rsidP="001A6E38">
      <w:pPr>
        <w:spacing w:before="80" w:line="250" w:lineRule="exact"/>
        <w:ind w:left="709"/>
        <w:jc w:val="both"/>
        <w:rPr>
          <w:rFonts w:ascii="Arial" w:eastAsia="Calibri" w:hAnsi="Arial" w:cs="Arial"/>
          <w:spacing w:val="-1"/>
          <w:sz w:val="17"/>
          <w:szCs w:val="17"/>
        </w:rPr>
      </w:pPr>
    </w:p>
    <w:p w:rsidR="001A6E38" w:rsidRPr="00F1578E"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1A6E38" w:rsidRPr="002D70DA" w:rsidRDefault="001A6E38" w:rsidP="001A6E38">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1A6E38"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312´890,317.27</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 xml:space="preserve">0 </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lastRenderedPageBreak/>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 xml:space="preserve">0 </w:t>
            </w:r>
          </w:p>
        </w:tc>
      </w:tr>
    </w:tbl>
    <w:p w:rsidR="001A6E38"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al 3</w:t>
      </w:r>
      <w:r>
        <w:rPr>
          <w:rFonts w:ascii="Arial" w:eastAsia="Calibri" w:hAnsi="Arial" w:cs="Arial"/>
          <w:spacing w:val="-1"/>
          <w:sz w:val="17"/>
          <w:szCs w:val="17"/>
        </w:rPr>
        <w:t>1 de diciembre de 2016</w:t>
      </w:r>
      <w:r w:rsidRPr="00F1578E">
        <w:rPr>
          <w:rFonts w:ascii="Arial" w:eastAsia="Calibri" w:hAnsi="Arial" w:cs="Arial"/>
          <w:spacing w:val="-1"/>
          <w:sz w:val="17"/>
          <w:szCs w:val="17"/>
        </w:rPr>
        <w:t>, tasa y vencimiento</w:t>
      </w:r>
      <w:r>
        <w:rPr>
          <w:rFonts w:ascii="Arial" w:eastAsia="Calibri" w:hAnsi="Arial" w:cs="Arial"/>
          <w:spacing w:val="-1"/>
          <w:sz w:val="17"/>
          <w:szCs w:val="17"/>
        </w:rPr>
        <w:t>:</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VENCIMIENTO</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respaldar obligaciones no fiscales del gobierno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al 3</w:t>
      </w:r>
      <w:r>
        <w:rPr>
          <w:rFonts w:ascii="Arial" w:eastAsia="Calibri" w:hAnsi="Arial" w:cs="Arial"/>
          <w:spacing w:val="-1"/>
          <w:sz w:val="17"/>
          <w:szCs w:val="17"/>
        </w:rPr>
        <w:t>1 de diciembre de 2016</w:t>
      </w:r>
      <w:r w:rsidRPr="00F1578E">
        <w:rPr>
          <w:rFonts w:ascii="Arial" w:eastAsia="Calibri" w:hAnsi="Arial" w:cs="Arial"/>
          <w:spacing w:val="-1"/>
          <w:sz w:val="17"/>
          <w:szCs w:val="17"/>
        </w:rPr>
        <w:t>, tasa y vencimiento</w:t>
      </w:r>
      <w:r>
        <w:rPr>
          <w:rFonts w:ascii="Arial" w:eastAsia="Calibri" w:hAnsi="Arial" w:cs="Arial"/>
          <w:spacing w:val="-1"/>
          <w:sz w:val="17"/>
          <w:szCs w:val="17"/>
        </w:rPr>
        <w:t>:</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VENCIMIENTO</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Los contratos firmados de construcciones por tipo de contrato</w:t>
      </w:r>
      <w:r>
        <w:rPr>
          <w:rFonts w:ascii="Arial" w:eastAsia="Calibri" w:hAnsi="Arial" w:cs="Arial"/>
          <w:spacing w:val="-1"/>
          <w:sz w:val="17"/>
          <w:szCs w:val="17"/>
        </w:rPr>
        <w:t>:</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VENCIMIENTO</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al 3</w:t>
      </w:r>
      <w:r>
        <w:rPr>
          <w:rFonts w:ascii="Arial" w:eastAsia="Calibri" w:hAnsi="Arial" w:cs="Arial"/>
          <w:spacing w:val="-1"/>
          <w:sz w:val="17"/>
          <w:szCs w:val="17"/>
        </w:rPr>
        <w:t>1 de diciembre de 2016</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VENCIMIENTO</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41´866,039.99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Atendiendo los lineamientos para el registro auxiliar sujeto a inventario de bienes arqueológicos, artísticos e históricos bajo custodia de los entes públicos a que hace referencia la LGCG:</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OBSERVACIÓN</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Pr="00490496" w:rsidRDefault="001A6E38" w:rsidP="00093F7E">
            <w:pPr>
              <w:jc w:val="right"/>
              <w:rPr>
                <w:rFonts w:ascii="Calibri" w:hAnsi="Calibri"/>
                <w:b/>
                <w:bCs/>
                <w:color w:val="000000"/>
                <w:sz w:val="18"/>
                <w:szCs w:val="18"/>
              </w:rPr>
            </w:pPr>
            <w:r w:rsidRPr="00490496">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Pr="00490496" w:rsidRDefault="001A6E38" w:rsidP="00093F7E">
            <w:pPr>
              <w:jc w:val="center"/>
              <w:rPr>
                <w:rFonts w:ascii="Calibri" w:hAnsi="Calibri"/>
                <w:b/>
                <w:bCs/>
                <w:color w:val="000000"/>
                <w:sz w:val="18"/>
                <w:szCs w:val="18"/>
              </w:rPr>
            </w:pPr>
            <w:r w:rsidRPr="00490496">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Por último, se hace referencia a las otras cuentas de orden contables:</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OBSERVACIÓN</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Pr="002D70DA" w:rsidRDefault="001A6E38" w:rsidP="001A6E38">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1A6E38" w:rsidRDefault="001A6E38" w:rsidP="001A6E3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al 3</w:t>
      </w:r>
      <w:r>
        <w:rPr>
          <w:rFonts w:ascii="Arial" w:eastAsia="Calibri" w:hAnsi="Arial" w:cs="Arial"/>
          <w:spacing w:val="-1"/>
          <w:sz w:val="17"/>
          <w:szCs w:val="17"/>
        </w:rPr>
        <w:t>1 de diciembre de 2016 de las cuentas de orden presupuestario:</w:t>
      </w:r>
    </w:p>
    <w:p w:rsidR="001A6E38" w:rsidRPr="002D70DA" w:rsidRDefault="001A6E38" w:rsidP="001A6E3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OBSERVACIÓN</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685´938,151.00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134´923,528.72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-820´861,679.72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1A6E38" w:rsidRDefault="001A6E38" w:rsidP="00093F7E">
            <w:pPr>
              <w:rPr>
                <w:rFonts w:ascii="Calibri" w:hAnsi="Calibri"/>
                <w:color w:val="000000"/>
                <w:sz w:val="18"/>
                <w:szCs w:val="18"/>
              </w:rPr>
            </w:pPr>
            <w:r>
              <w:rPr>
                <w:rFonts w:ascii="Calibri" w:hAnsi="Calibri"/>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A6E38" w:rsidTr="00093F7E">
        <w:trPr>
          <w:trHeight w:val="240"/>
          <w:jc w:val="center"/>
        </w:trPr>
        <w:tc>
          <w:tcPr>
            <w:tcW w:w="490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1A6E38" w:rsidRDefault="001A6E38" w:rsidP="00093F7E">
            <w:pP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OBSERVACIÓN</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-685´938,151.00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-175´219,831.56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1A6E38" w:rsidRDefault="001A6E38" w:rsidP="00093F7E">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Default="001A6E38" w:rsidP="00093F7E">
            <w:pPr>
              <w:jc w:val="center"/>
              <w:rPr>
                <w:rFonts w:ascii="Calibri" w:hAnsi="Calibri"/>
                <w:b/>
                <w:bCs/>
                <w:color w:val="000000"/>
                <w:sz w:val="18"/>
                <w:szCs w:val="18"/>
              </w:rPr>
            </w:pP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1A6E38" w:rsidRDefault="001A6E38" w:rsidP="00093F7E">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6E38" w:rsidRDefault="001A6E38" w:rsidP="00093F7E">
            <w:pPr>
              <w:jc w:val="center"/>
              <w:rPr>
                <w:rFonts w:ascii="Calibri" w:hAnsi="Calibri"/>
                <w:b/>
                <w:bCs/>
                <w:color w:val="000000"/>
                <w:sz w:val="18"/>
                <w:szCs w:val="18"/>
              </w:rPr>
            </w:pP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1A6E38" w:rsidRDefault="001A6E38" w:rsidP="00093F7E">
            <w:pPr>
              <w:jc w:val="right"/>
              <w:rPr>
                <w:rFonts w:ascii="Calibri" w:hAnsi="Calibri"/>
                <w:b/>
                <w:bCs/>
                <w:color w:val="000000"/>
                <w:sz w:val="18"/>
                <w:szCs w:val="18"/>
              </w:rPr>
            </w:pPr>
            <w:r>
              <w:rPr>
                <w:rFonts w:ascii="Calibri" w:hAnsi="Calibri"/>
                <w:b/>
                <w:bCs/>
                <w:color w:val="000000"/>
                <w:sz w:val="18"/>
                <w:szCs w:val="18"/>
              </w:rPr>
              <w:t>861´157,982.56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 </w:t>
            </w:r>
          </w:p>
        </w:tc>
      </w:tr>
      <w:tr w:rsidR="001A6E38" w:rsidTr="00093F7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A6E38" w:rsidRDefault="001A6E38" w:rsidP="00093F7E">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1A6E38" w:rsidRPr="002D70DA" w:rsidRDefault="00A25F1A" w:rsidP="00093F7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1A6E38"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1A6E3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1A6E38" w:rsidRDefault="001A6E38" w:rsidP="00093F7E">
            <w:pPr>
              <w:rPr>
                <w:rFonts w:ascii="Calibri" w:hAnsi="Calibri"/>
                <w:color w:val="000000"/>
                <w:sz w:val="18"/>
                <w:szCs w:val="18"/>
              </w:rPr>
            </w:pPr>
            <w:r>
              <w:rPr>
                <w:rFonts w:ascii="Calibri" w:hAnsi="Calibri"/>
                <w:color w:val="000000"/>
                <w:sz w:val="18"/>
                <w:szCs w:val="18"/>
              </w:rPr>
              <w:t> </w:t>
            </w:r>
          </w:p>
        </w:tc>
      </w:tr>
    </w:tbl>
    <w:p w:rsidR="001A6E38" w:rsidRDefault="001A6E38" w:rsidP="001A6E38">
      <w:pPr>
        <w:spacing w:before="80" w:line="250" w:lineRule="exact"/>
        <w:ind w:left="709"/>
        <w:jc w:val="both"/>
        <w:rPr>
          <w:rFonts w:ascii="Arial" w:eastAsia="Calibri" w:hAnsi="Arial" w:cs="Arial"/>
          <w:spacing w:val="-1"/>
          <w:sz w:val="17"/>
          <w:szCs w:val="17"/>
        </w:rPr>
      </w:pPr>
    </w:p>
    <w:p w:rsidR="001A6E38" w:rsidRDefault="001A6E38" w:rsidP="001A6E38">
      <w:pPr>
        <w:rPr>
          <w:rFonts w:ascii="Arial" w:eastAsia="Calibri" w:hAnsi="Arial" w:cs="Arial"/>
          <w:spacing w:val="-1"/>
          <w:sz w:val="17"/>
          <w:szCs w:val="17"/>
        </w:rPr>
      </w:pPr>
    </w:p>
    <w:p w:rsidR="001A6E38" w:rsidRDefault="001A6E38" w:rsidP="001A6E38">
      <w:pPr>
        <w:rPr>
          <w:rFonts w:ascii="Arial" w:eastAsia="Calibri" w:hAnsi="Arial" w:cs="Arial"/>
          <w:spacing w:val="-1"/>
          <w:sz w:val="17"/>
          <w:szCs w:val="17"/>
        </w:rPr>
      </w:pPr>
    </w:p>
    <w:p w:rsidR="001A6E38" w:rsidRDefault="001A6E38" w:rsidP="001A6E38">
      <w:pPr>
        <w:rPr>
          <w:rFonts w:ascii="Arial" w:eastAsia="Calibri" w:hAnsi="Arial" w:cs="Arial"/>
          <w:spacing w:val="-1"/>
          <w:sz w:val="17"/>
          <w:szCs w:val="17"/>
        </w:rPr>
      </w:pPr>
    </w:p>
    <w:p w:rsidR="001A6E38" w:rsidRPr="002D70DA" w:rsidRDefault="001A6E38" w:rsidP="001A6E38">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1A6E38" w:rsidRPr="00D96CAA" w:rsidRDefault="001A6E38" w:rsidP="001A6E38">
      <w:pPr>
        <w:pStyle w:val="Default"/>
        <w:rPr>
          <w:rFonts w:ascii="Arial" w:hAnsi="Arial" w:cs="Arial"/>
          <w:sz w:val="18"/>
          <w:szCs w:val="18"/>
        </w:rPr>
      </w:pPr>
      <w:r w:rsidRPr="00D96CAA">
        <w:rPr>
          <w:rFonts w:ascii="Arial" w:hAnsi="Arial" w:cs="Arial"/>
          <w:b/>
          <w:sz w:val="18"/>
          <w:szCs w:val="18"/>
        </w:rPr>
        <w:t>1.-</w:t>
      </w:r>
      <w:r w:rsidRPr="00D96CAA">
        <w:rPr>
          <w:rFonts w:ascii="Arial" w:hAnsi="Arial" w:cs="Arial"/>
          <w:sz w:val="18"/>
          <w:szCs w:val="18"/>
        </w:rPr>
        <w:t xml:space="preserve"> </w:t>
      </w:r>
      <w:r w:rsidRPr="00D96CAA">
        <w:rPr>
          <w:rFonts w:ascii="Arial" w:hAnsi="Arial" w:cs="Arial"/>
          <w:b/>
          <w:bCs/>
          <w:sz w:val="18"/>
          <w:szCs w:val="18"/>
        </w:rPr>
        <w:t xml:space="preserve">Introducción.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Los Estados Financieros del Poder Judicial del Estado de Querétaro, proveen de información acerca de la situación financiera y los resultados de gestión sobre el ejercicio de la Ley de Ingresos y del Presupuesto de Egresos 201</w:t>
      </w:r>
      <w:r>
        <w:rPr>
          <w:rFonts w:ascii="Arial" w:hAnsi="Arial" w:cs="Arial"/>
          <w:sz w:val="18"/>
          <w:szCs w:val="18"/>
        </w:rPr>
        <w:t>6</w:t>
      </w:r>
      <w:r w:rsidRPr="00D96CAA">
        <w:rPr>
          <w:rFonts w:ascii="Arial" w:hAnsi="Arial" w:cs="Arial"/>
          <w:sz w:val="18"/>
          <w:szCs w:val="18"/>
        </w:rPr>
        <w:t xml:space="preserve">, a los principales usuarios de la misma, al Congreso del Estado y a la ciudadanía en general.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En los resultados que se integran en el periodo de éstos; se puede observar en su conjunto la gestión económica, la de carácter presupuestaria y la de tipo fiscal, de igual forma lo correspondiente a la situación de la Hacienda Pública / Patrimonio, de acuerdo con los Postulados Básicos de Contabilidad Gubernamental.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De esta manera, se informa y explica la respuesta del Poder Judicial del Estado de Querétaro, a las condiciones relacionadas con la información financiera del período de gestión; además, de exponer aquellas políticas que podrían afectar la toma de decisiones en períodos posteriores. </w:t>
      </w: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2.- Panorama Económico y Financiero.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A través del presente documento se informa sobre las principales condiciones económico – financieras bajo las cuales el Poder Judicial del Estado de Querétaro, estuvo operando, mismas que influyeron en la toma de decisiones en el periodo sobre la administración de los recursos financieros, considerándolas para la elaboración de los Estados Financieros Contables y Presupuestarios. </w:t>
      </w: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3.- Autorización e Historia.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 a) Fecha de creación del Poder judicial 12 de agosto de 1825.</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 b) Principales cambios en la estructura del Poder Judicial:</w:t>
      </w:r>
    </w:p>
    <w:p w:rsidR="001A6E38" w:rsidRPr="008A622E" w:rsidRDefault="001A6E38" w:rsidP="001A6E38">
      <w:pPr>
        <w:pStyle w:val="Default"/>
        <w:jc w:val="both"/>
        <w:rPr>
          <w:rFonts w:ascii="Arial" w:hAnsi="Arial" w:cs="Arial"/>
          <w:sz w:val="18"/>
          <w:szCs w:val="18"/>
        </w:rPr>
      </w:pPr>
      <w:r w:rsidRPr="00D96CAA">
        <w:rPr>
          <w:rFonts w:ascii="Arial" w:hAnsi="Arial" w:cs="Arial"/>
          <w:sz w:val="18"/>
          <w:szCs w:val="18"/>
        </w:rPr>
        <w:tab/>
      </w:r>
      <w:r w:rsidRPr="008A622E">
        <w:rPr>
          <w:rFonts w:ascii="Arial" w:hAnsi="Arial" w:cs="Arial"/>
          <w:sz w:val="18"/>
          <w:szCs w:val="18"/>
        </w:rPr>
        <w:t>-Cambio de Materia de Juzgado Civil a Juzgado de Oralidad Mercantil</w:t>
      </w:r>
    </w:p>
    <w:p w:rsidR="001A6E38" w:rsidRPr="008A622E" w:rsidRDefault="001A6E38" w:rsidP="001A6E38">
      <w:pPr>
        <w:pStyle w:val="Default"/>
        <w:jc w:val="both"/>
        <w:rPr>
          <w:rFonts w:ascii="Arial" w:hAnsi="Arial" w:cs="Arial"/>
          <w:sz w:val="18"/>
          <w:szCs w:val="18"/>
        </w:rPr>
      </w:pPr>
      <w:r w:rsidRPr="008A622E">
        <w:rPr>
          <w:rFonts w:ascii="Arial" w:hAnsi="Arial" w:cs="Arial"/>
          <w:sz w:val="18"/>
          <w:szCs w:val="18"/>
        </w:rPr>
        <w:tab/>
        <w:t>-Instauración de la Tercera Etapa de la Reforma Penal en el Estado</w:t>
      </w:r>
    </w:p>
    <w:p w:rsidR="001A6E38" w:rsidRPr="008A622E" w:rsidRDefault="001A6E38" w:rsidP="001A6E38">
      <w:pPr>
        <w:pStyle w:val="Default"/>
        <w:jc w:val="both"/>
        <w:rPr>
          <w:rFonts w:ascii="Arial" w:hAnsi="Arial" w:cs="Arial"/>
          <w:sz w:val="18"/>
          <w:szCs w:val="18"/>
        </w:rPr>
      </w:pPr>
      <w:r w:rsidRPr="008A622E">
        <w:rPr>
          <w:rFonts w:ascii="Arial" w:hAnsi="Arial" w:cs="Arial"/>
          <w:sz w:val="18"/>
          <w:szCs w:val="18"/>
        </w:rPr>
        <w:tab/>
        <w:t>- Reestructuración del Consejo de la Judicatura</w:t>
      </w:r>
    </w:p>
    <w:p w:rsidR="001A6E38" w:rsidRPr="008A622E" w:rsidRDefault="001A6E38" w:rsidP="001A6E38">
      <w:pPr>
        <w:pStyle w:val="Default"/>
        <w:jc w:val="both"/>
        <w:rPr>
          <w:rFonts w:ascii="Arial" w:hAnsi="Arial" w:cs="Arial"/>
          <w:sz w:val="18"/>
          <w:szCs w:val="18"/>
        </w:rPr>
      </w:pPr>
      <w:r w:rsidRPr="008A622E">
        <w:rPr>
          <w:rFonts w:ascii="Arial" w:hAnsi="Arial" w:cs="Arial"/>
          <w:sz w:val="18"/>
          <w:szCs w:val="18"/>
        </w:rPr>
        <w:tab/>
        <w:t>-Creación de la sub coordinación de Actuarios zona norte</w:t>
      </w:r>
    </w:p>
    <w:p w:rsidR="001A6E38" w:rsidRPr="008A622E" w:rsidRDefault="001A6E38" w:rsidP="001A6E38">
      <w:pPr>
        <w:pStyle w:val="Default"/>
        <w:jc w:val="both"/>
        <w:rPr>
          <w:rFonts w:ascii="Arial" w:hAnsi="Arial" w:cs="Arial"/>
          <w:sz w:val="18"/>
          <w:szCs w:val="18"/>
        </w:rPr>
      </w:pPr>
      <w:r w:rsidRPr="008A622E">
        <w:rPr>
          <w:rFonts w:ascii="Arial" w:hAnsi="Arial" w:cs="Arial"/>
          <w:sz w:val="18"/>
          <w:szCs w:val="18"/>
        </w:rPr>
        <w:tab/>
        <w:t>-Fusión de Juzgados Penales de SJR</w:t>
      </w:r>
    </w:p>
    <w:p w:rsidR="001A6E38" w:rsidRPr="008A622E" w:rsidRDefault="001A6E38" w:rsidP="001A6E38">
      <w:pPr>
        <w:pStyle w:val="Default"/>
        <w:jc w:val="both"/>
        <w:rPr>
          <w:rFonts w:ascii="Arial" w:hAnsi="Arial" w:cs="Arial"/>
          <w:sz w:val="18"/>
          <w:szCs w:val="18"/>
        </w:rPr>
      </w:pPr>
      <w:r w:rsidRPr="008A622E">
        <w:rPr>
          <w:rFonts w:ascii="Arial" w:hAnsi="Arial" w:cs="Arial"/>
          <w:sz w:val="18"/>
          <w:szCs w:val="18"/>
        </w:rPr>
        <w:tab/>
        <w:t>-Desintegración del Juzgado 5to. En materia penal inquisitoria</w:t>
      </w:r>
    </w:p>
    <w:p w:rsidR="001A6E38" w:rsidRPr="00D96CAA" w:rsidRDefault="001A6E38" w:rsidP="001A6E38">
      <w:pPr>
        <w:pStyle w:val="Default"/>
        <w:jc w:val="both"/>
        <w:rPr>
          <w:rFonts w:ascii="Arial" w:hAnsi="Arial" w:cs="Arial"/>
          <w:sz w:val="18"/>
          <w:szCs w:val="18"/>
        </w:rPr>
      </w:pPr>
      <w:r>
        <w:rPr>
          <w:rFonts w:ascii="Arial" w:hAnsi="Arial" w:cs="Arial"/>
          <w:sz w:val="18"/>
          <w:szCs w:val="18"/>
        </w:rPr>
        <w:tab/>
      </w:r>
      <w:r w:rsidRPr="00D96CAA">
        <w:rPr>
          <w:rFonts w:ascii="Arial" w:hAnsi="Arial" w:cs="Arial"/>
          <w:sz w:val="18"/>
          <w:szCs w:val="18"/>
        </w:rPr>
        <w:tab/>
        <w:t xml:space="preserve"> </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4.- Organización y Objeto Social. </w:t>
      </w: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a).- Objeto Social: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El Poder Judicial del Estado de Querétaro tiene como objeto el asegurar la estabilidad social en el ejercicio de la función jurisdiccional garantizando la impartición y administración de justicia. </w:t>
      </w: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b).- Principal Actividad: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Tiene como actividades principales la impartición y administración de justicia.</w:t>
      </w: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c).- Ejercicio Fiscal.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De acuerdo a lo señalado en el Postulado Básico de Contabilidad Gubernamental (PBCG) Periodo Contable específicamente en lo que se refiere a la contabilidad gubernamental, el periodo relativo es de un año calendario, que comprende a partir del 1 de enero hasta el 31 de diciembre 201</w:t>
      </w:r>
      <w:r>
        <w:rPr>
          <w:rFonts w:ascii="Arial" w:hAnsi="Arial" w:cs="Arial"/>
          <w:sz w:val="18"/>
          <w:szCs w:val="18"/>
        </w:rPr>
        <w:t>6</w:t>
      </w:r>
      <w:r w:rsidRPr="00D96CAA">
        <w:rPr>
          <w:rFonts w:ascii="Arial" w:hAnsi="Arial" w:cs="Arial"/>
          <w:sz w:val="18"/>
          <w:szCs w:val="18"/>
        </w:rPr>
        <w:t xml:space="preserve">, y está directamente relacionado con la ejecución de la Ley de Ingresos y el ejercicio del presupuesto de egresos. </w:t>
      </w: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lastRenderedPageBreak/>
        <w:t xml:space="preserve">d).- Régimen Jurídico.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Los principales ordenamientos legales que rigen y norman las funciones administrativas del Poder Judicial del Estado de Querétaro son: </w:t>
      </w: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Constitución Política de los Estados Unidos Mexicanos. </w:t>
      </w: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Constitución Política del Estado de Querétaro. </w:t>
      </w: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Ley General de Contabilidad Gubernamental. </w:t>
      </w:r>
      <w:r w:rsidRPr="00D96CAA">
        <w:rPr>
          <w:rFonts w:ascii="Arial" w:hAnsi="Arial" w:cs="Arial"/>
          <w:sz w:val="18"/>
          <w:szCs w:val="18"/>
        </w:rPr>
        <w:tab/>
      </w: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Ley para el Manejo de los Recursos Públicos del Estado de Querétaro. </w:t>
      </w:r>
    </w:p>
    <w:p w:rsidR="001A6E38" w:rsidRDefault="001A6E38" w:rsidP="001A6E38">
      <w:pPr>
        <w:pStyle w:val="Default"/>
        <w:spacing w:after="20"/>
        <w:jc w:val="both"/>
        <w:rPr>
          <w:rFonts w:ascii="Arial" w:hAnsi="Arial" w:cs="Arial"/>
          <w:sz w:val="18"/>
          <w:szCs w:val="18"/>
        </w:rPr>
      </w:pPr>
      <w:r w:rsidRPr="00D96CAA">
        <w:rPr>
          <w:rFonts w:ascii="Arial" w:hAnsi="Arial" w:cs="Arial"/>
          <w:sz w:val="18"/>
          <w:szCs w:val="18"/>
        </w:rPr>
        <w:t> Ley Orgánica del Poder Judicial del Estado de Querétaro.</w:t>
      </w:r>
    </w:p>
    <w:p w:rsidR="001A6E38" w:rsidRDefault="001A6E38" w:rsidP="001A6E38">
      <w:pPr>
        <w:pStyle w:val="Default"/>
        <w:spacing w:after="20"/>
        <w:jc w:val="both"/>
        <w:rPr>
          <w:rFonts w:ascii="Arial" w:hAnsi="Arial" w:cs="Arial"/>
          <w:sz w:val="18"/>
          <w:szCs w:val="18"/>
        </w:rPr>
      </w:pPr>
      <w:r w:rsidRPr="00D96CAA">
        <w:rPr>
          <w:rFonts w:ascii="Arial" w:hAnsi="Arial" w:cs="Arial"/>
          <w:sz w:val="18"/>
          <w:szCs w:val="18"/>
        </w:rPr>
        <w:t> Ley Orgánica del Poder Judicial del Estado de Querétaro.</w:t>
      </w:r>
    </w:p>
    <w:p w:rsidR="001A6E38"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Ley </w:t>
      </w:r>
      <w:r>
        <w:rPr>
          <w:rFonts w:ascii="Arial" w:hAnsi="Arial" w:cs="Arial"/>
          <w:sz w:val="18"/>
          <w:szCs w:val="18"/>
        </w:rPr>
        <w:t>de Fiscalización Superior del Esta</w:t>
      </w:r>
      <w:r w:rsidRPr="00D96CAA">
        <w:rPr>
          <w:rFonts w:ascii="Arial" w:hAnsi="Arial" w:cs="Arial"/>
          <w:sz w:val="18"/>
          <w:szCs w:val="18"/>
        </w:rPr>
        <w:t>do de Querétaro.</w:t>
      </w:r>
    </w:p>
    <w:p w:rsidR="001A6E38"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Ley </w:t>
      </w:r>
      <w:r>
        <w:rPr>
          <w:rFonts w:ascii="Arial" w:hAnsi="Arial" w:cs="Arial"/>
          <w:sz w:val="18"/>
          <w:szCs w:val="18"/>
        </w:rPr>
        <w:t>de Hacienda</w:t>
      </w:r>
      <w:r w:rsidRPr="00D96CAA">
        <w:rPr>
          <w:rFonts w:ascii="Arial" w:hAnsi="Arial" w:cs="Arial"/>
          <w:sz w:val="18"/>
          <w:szCs w:val="18"/>
        </w:rPr>
        <w:t xml:space="preserve"> del Estado de Querétaro.</w:t>
      </w:r>
    </w:p>
    <w:p w:rsidR="001A6E38"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Ley </w:t>
      </w:r>
      <w:r>
        <w:rPr>
          <w:rFonts w:ascii="Arial" w:hAnsi="Arial" w:cs="Arial"/>
          <w:sz w:val="18"/>
          <w:szCs w:val="18"/>
        </w:rPr>
        <w:t>de Adquisiciones, Enajenaciones, Arrendamientos y Contratación de Servicios</w:t>
      </w:r>
      <w:r w:rsidRPr="00D96CAA">
        <w:rPr>
          <w:rFonts w:ascii="Arial" w:hAnsi="Arial" w:cs="Arial"/>
          <w:sz w:val="18"/>
          <w:szCs w:val="18"/>
        </w:rPr>
        <w:t xml:space="preserve"> del Estado de Querétaro.</w:t>
      </w: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sz w:val="18"/>
          <w:szCs w:val="18"/>
        </w:rPr>
        <w:t> Ley de responsabilidades de los Servidores Públicos.</w:t>
      </w: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sz w:val="18"/>
          <w:szCs w:val="18"/>
        </w:rPr>
        <w:t xml:space="preserve"> Ley de Transparencia y Acceso a la Información Pública del Estado de Querétaro </w:t>
      </w: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sz w:val="18"/>
          <w:szCs w:val="18"/>
        </w:rPr>
        <w:t> Decreto por el que se aprueba el Presupuesto de Egresos del Estado de Querétaro para el Ejercicio Fiscal 201</w:t>
      </w:r>
      <w:r>
        <w:rPr>
          <w:rFonts w:ascii="Arial" w:hAnsi="Arial" w:cs="Arial"/>
          <w:sz w:val="18"/>
          <w:szCs w:val="18"/>
        </w:rPr>
        <w:t>6</w:t>
      </w:r>
      <w:r w:rsidRPr="00D96CAA">
        <w:rPr>
          <w:rFonts w:ascii="Arial" w:hAnsi="Arial" w:cs="Arial"/>
          <w:sz w:val="18"/>
          <w:szCs w:val="18"/>
        </w:rPr>
        <w:t xml:space="preserve">.  </w:t>
      </w:r>
    </w:p>
    <w:p w:rsidR="001A6E38" w:rsidRPr="00D96CAA" w:rsidRDefault="001A6E38" w:rsidP="001A6E38">
      <w:pPr>
        <w:pStyle w:val="Default"/>
        <w:spacing w:after="20"/>
        <w:jc w:val="both"/>
        <w:rPr>
          <w:rFonts w:ascii="Arial" w:hAnsi="Arial" w:cs="Arial"/>
          <w:sz w:val="18"/>
          <w:szCs w:val="18"/>
        </w:rPr>
      </w:pPr>
    </w:p>
    <w:p w:rsidR="001A6E38" w:rsidRPr="00D96CAA" w:rsidRDefault="001A6E38" w:rsidP="001A6E38">
      <w:pPr>
        <w:pStyle w:val="Default"/>
        <w:spacing w:after="20"/>
        <w:jc w:val="both"/>
        <w:rPr>
          <w:rFonts w:ascii="Arial" w:hAnsi="Arial" w:cs="Arial"/>
          <w:sz w:val="18"/>
          <w:szCs w:val="18"/>
        </w:rPr>
      </w:pPr>
      <w:r w:rsidRPr="00D96CAA">
        <w:rPr>
          <w:rFonts w:ascii="Arial" w:hAnsi="Arial" w:cs="Arial"/>
          <w:b/>
          <w:bCs/>
          <w:sz w:val="18"/>
          <w:szCs w:val="18"/>
        </w:rPr>
        <w:t xml:space="preserve">e).- Consideraciones Fiscales del Ente.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El Poder Ejecutivo  del Estado de Querétaro entera el pago y retención de impuestos por parte del Poder Judicial del Estado de Querétaro. </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f).- Estructura Organizacional Básica.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El Poder Judicial del Estado de Querétaro cuenta con la siguiente Estructura Organizacional:</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PLENO DE MAGISTRADOS DEL PODER JUDICIAL</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b/>
          <w:sz w:val="18"/>
          <w:szCs w:val="18"/>
        </w:rPr>
      </w:pPr>
      <w:r w:rsidRPr="00D96CAA">
        <w:rPr>
          <w:rFonts w:ascii="Arial" w:hAnsi="Arial" w:cs="Arial"/>
          <w:b/>
          <w:sz w:val="18"/>
          <w:szCs w:val="18"/>
        </w:rPr>
        <w:t>Tribunal Superior de Justicia</w:t>
      </w:r>
    </w:p>
    <w:p w:rsidR="001A6E38" w:rsidRPr="00D96CAA" w:rsidRDefault="001A6E38" w:rsidP="001A6E38">
      <w:pPr>
        <w:pStyle w:val="Default"/>
        <w:widowControl/>
        <w:numPr>
          <w:ilvl w:val="0"/>
          <w:numId w:val="45"/>
        </w:numPr>
        <w:jc w:val="both"/>
        <w:rPr>
          <w:rFonts w:ascii="Arial" w:hAnsi="Arial" w:cs="Arial"/>
          <w:sz w:val="18"/>
          <w:szCs w:val="18"/>
        </w:rPr>
      </w:pPr>
      <w:r w:rsidRPr="00D96CAA">
        <w:rPr>
          <w:rFonts w:ascii="Arial" w:hAnsi="Arial" w:cs="Arial"/>
          <w:sz w:val="18"/>
          <w:szCs w:val="18"/>
        </w:rPr>
        <w:t xml:space="preserve">Salas </w:t>
      </w:r>
    </w:p>
    <w:p w:rsidR="001A6E38" w:rsidRPr="00D96CAA" w:rsidRDefault="001A6E38" w:rsidP="001A6E38">
      <w:pPr>
        <w:pStyle w:val="Default"/>
        <w:ind w:left="720"/>
        <w:jc w:val="both"/>
        <w:rPr>
          <w:rFonts w:ascii="Arial" w:hAnsi="Arial" w:cs="Arial"/>
          <w:sz w:val="18"/>
          <w:szCs w:val="18"/>
        </w:rPr>
      </w:pPr>
      <w:r w:rsidRPr="00D96CAA">
        <w:rPr>
          <w:rFonts w:ascii="Arial" w:hAnsi="Arial" w:cs="Arial"/>
          <w:sz w:val="18"/>
          <w:szCs w:val="18"/>
        </w:rPr>
        <w:t xml:space="preserve">  </w:t>
      </w:r>
      <w:r>
        <w:rPr>
          <w:rFonts w:ascii="Arial" w:hAnsi="Arial" w:cs="Arial"/>
          <w:sz w:val="18"/>
          <w:szCs w:val="18"/>
        </w:rPr>
        <w:t xml:space="preserve">      </w:t>
      </w:r>
      <w:r w:rsidRPr="00D96CAA">
        <w:rPr>
          <w:rFonts w:ascii="Arial" w:hAnsi="Arial" w:cs="Arial"/>
          <w:sz w:val="18"/>
          <w:szCs w:val="18"/>
        </w:rPr>
        <w:t xml:space="preserve">  Secretarias Ejecutivas</w:t>
      </w:r>
    </w:p>
    <w:p w:rsidR="001A6E38" w:rsidRPr="00D96CAA" w:rsidRDefault="001A6E38" w:rsidP="001A6E38">
      <w:pPr>
        <w:pStyle w:val="Default"/>
        <w:ind w:left="720"/>
        <w:jc w:val="both"/>
        <w:rPr>
          <w:rFonts w:ascii="Arial" w:hAnsi="Arial" w:cs="Arial"/>
          <w:sz w:val="18"/>
          <w:szCs w:val="18"/>
        </w:rPr>
      </w:pPr>
      <w:r w:rsidRPr="00D96CAA">
        <w:rPr>
          <w:rFonts w:ascii="Arial" w:hAnsi="Arial" w:cs="Arial"/>
          <w:sz w:val="18"/>
          <w:szCs w:val="18"/>
        </w:rPr>
        <w:t xml:space="preserve">    Secretaría de Acuerdos en Materia Civil</w:t>
      </w:r>
    </w:p>
    <w:p w:rsidR="001A6E38" w:rsidRPr="00D96CAA" w:rsidRDefault="001A6E38" w:rsidP="001A6E38">
      <w:pPr>
        <w:pStyle w:val="Default"/>
        <w:ind w:left="720"/>
        <w:jc w:val="both"/>
        <w:rPr>
          <w:rFonts w:ascii="Arial" w:hAnsi="Arial" w:cs="Arial"/>
          <w:sz w:val="18"/>
          <w:szCs w:val="18"/>
        </w:rPr>
      </w:pPr>
      <w:r w:rsidRPr="00D96CAA">
        <w:rPr>
          <w:rFonts w:ascii="Arial" w:hAnsi="Arial" w:cs="Arial"/>
          <w:sz w:val="18"/>
          <w:szCs w:val="18"/>
        </w:rPr>
        <w:t xml:space="preserve">    Secretaría de Acuerdos en Materia Penal</w:t>
      </w:r>
    </w:p>
    <w:p w:rsidR="001A6E38" w:rsidRPr="00D96CAA" w:rsidRDefault="001A6E38" w:rsidP="001A6E38">
      <w:pPr>
        <w:pStyle w:val="Default"/>
        <w:ind w:left="720"/>
        <w:jc w:val="both"/>
        <w:rPr>
          <w:rFonts w:ascii="Arial" w:hAnsi="Arial" w:cs="Arial"/>
          <w:sz w:val="18"/>
          <w:szCs w:val="18"/>
        </w:rPr>
      </w:pPr>
      <w:r w:rsidRPr="00D96CAA">
        <w:rPr>
          <w:rFonts w:ascii="Arial" w:hAnsi="Arial" w:cs="Arial"/>
          <w:sz w:val="18"/>
          <w:szCs w:val="18"/>
        </w:rPr>
        <w:t xml:space="preserve">  Secretarios Proyectistas de 2ª. Instancia</w:t>
      </w:r>
    </w:p>
    <w:p w:rsidR="001A6E38" w:rsidRPr="00D96CAA" w:rsidRDefault="001A6E38" w:rsidP="001A6E38">
      <w:pPr>
        <w:pStyle w:val="Default"/>
        <w:ind w:left="720"/>
        <w:jc w:val="both"/>
        <w:rPr>
          <w:rFonts w:ascii="Arial" w:hAnsi="Arial" w:cs="Arial"/>
          <w:sz w:val="18"/>
          <w:szCs w:val="18"/>
        </w:rPr>
      </w:pPr>
      <w:r w:rsidRPr="00D96CAA">
        <w:rPr>
          <w:rFonts w:ascii="Arial" w:hAnsi="Arial" w:cs="Arial"/>
          <w:sz w:val="18"/>
          <w:szCs w:val="18"/>
        </w:rPr>
        <w:t xml:space="preserve">           Secretarias A</w:t>
      </w:r>
    </w:p>
    <w:p w:rsidR="001A6E38" w:rsidRPr="00D96CAA" w:rsidRDefault="001A6E38" w:rsidP="001A6E38">
      <w:pPr>
        <w:pStyle w:val="Default"/>
        <w:ind w:left="720"/>
        <w:jc w:val="both"/>
        <w:rPr>
          <w:rFonts w:ascii="Arial" w:hAnsi="Arial" w:cs="Arial"/>
          <w:sz w:val="18"/>
          <w:szCs w:val="18"/>
        </w:rPr>
      </w:pPr>
    </w:p>
    <w:p w:rsidR="001A6E38" w:rsidRPr="00D96CAA" w:rsidRDefault="001A6E38" w:rsidP="001A6E38">
      <w:pPr>
        <w:jc w:val="both"/>
        <w:rPr>
          <w:rFonts w:ascii="Arial" w:hAnsi="Arial" w:cs="Arial"/>
          <w:b/>
          <w:sz w:val="18"/>
          <w:szCs w:val="18"/>
        </w:rPr>
      </w:pPr>
      <w:r w:rsidRPr="00D96CAA">
        <w:rPr>
          <w:rFonts w:ascii="Arial" w:hAnsi="Arial" w:cs="Arial"/>
          <w:b/>
          <w:sz w:val="18"/>
          <w:szCs w:val="18"/>
        </w:rPr>
        <w:t>Consejo de la Judicatura</w:t>
      </w:r>
    </w:p>
    <w:p w:rsidR="001A6E38" w:rsidRPr="00CE1EE2" w:rsidRDefault="001A6E38" w:rsidP="001A6E38">
      <w:pPr>
        <w:pStyle w:val="Prrafodelista"/>
        <w:numPr>
          <w:ilvl w:val="0"/>
          <w:numId w:val="45"/>
        </w:numPr>
        <w:spacing w:after="200" w:line="276" w:lineRule="auto"/>
        <w:jc w:val="both"/>
        <w:rPr>
          <w:rFonts w:ascii="Arial" w:hAnsi="Arial" w:cs="Arial"/>
          <w:sz w:val="18"/>
          <w:szCs w:val="18"/>
        </w:rPr>
      </w:pPr>
      <w:r w:rsidRPr="00CE1EE2">
        <w:rPr>
          <w:rFonts w:ascii="Arial" w:hAnsi="Arial" w:cs="Arial"/>
          <w:sz w:val="18"/>
          <w:szCs w:val="18"/>
        </w:rPr>
        <w:t>Presidente del Consejo de la Judicatura</w:t>
      </w:r>
    </w:p>
    <w:p w:rsidR="001A6E38" w:rsidRPr="00CE1EE2" w:rsidRDefault="001A6E38" w:rsidP="001A6E38">
      <w:pPr>
        <w:pStyle w:val="Prrafodelista"/>
        <w:jc w:val="both"/>
        <w:rPr>
          <w:rFonts w:ascii="Arial" w:hAnsi="Arial" w:cs="Arial"/>
          <w:sz w:val="18"/>
          <w:szCs w:val="18"/>
        </w:rPr>
      </w:pPr>
      <w:r w:rsidRPr="00CE1EE2">
        <w:rPr>
          <w:rFonts w:ascii="Arial" w:hAnsi="Arial" w:cs="Arial"/>
          <w:sz w:val="18"/>
          <w:szCs w:val="18"/>
        </w:rPr>
        <w:t xml:space="preserve">              Cuatro Consejeros de la  Judicatura</w:t>
      </w:r>
    </w:p>
    <w:p w:rsidR="001A6E38" w:rsidRPr="00D96CAA" w:rsidRDefault="001A6E38" w:rsidP="001A6E38">
      <w:pPr>
        <w:pStyle w:val="Prrafodelista"/>
        <w:jc w:val="both"/>
        <w:rPr>
          <w:rFonts w:ascii="Arial" w:hAnsi="Arial" w:cs="Arial"/>
          <w:b/>
          <w:sz w:val="18"/>
          <w:szCs w:val="18"/>
        </w:rPr>
      </w:pPr>
      <w:r w:rsidRPr="00CE1EE2">
        <w:rPr>
          <w:rFonts w:ascii="Arial" w:hAnsi="Arial" w:cs="Arial"/>
          <w:sz w:val="18"/>
          <w:szCs w:val="18"/>
        </w:rPr>
        <w:tab/>
      </w:r>
      <w:r w:rsidRPr="00CE1EE2">
        <w:rPr>
          <w:rFonts w:ascii="Arial" w:hAnsi="Arial" w:cs="Arial"/>
          <w:b/>
          <w:sz w:val="18"/>
          <w:szCs w:val="18"/>
        </w:rPr>
        <w:t>Jurídica</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Juzgados de Primera Instancia en Materia Civil, Penal, Familiar, Mixtos</w:t>
      </w:r>
      <w:r>
        <w:rPr>
          <w:rFonts w:ascii="Arial" w:hAnsi="Arial" w:cs="Arial"/>
          <w:sz w:val="18"/>
          <w:szCs w:val="18"/>
        </w:rPr>
        <w:t>, Oral Mercantil.</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Juzgados Especializados en Justicia para Adolecentes</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Juzgados Especializados en Ejecución de Sanciones Penales</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Juzgados de</w:t>
      </w:r>
      <w:r>
        <w:rPr>
          <w:rFonts w:ascii="Arial" w:hAnsi="Arial" w:cs="Arial"/>
          <w:sz w:val="18"/>
          <w:szCs w:val="18"/>
        </w:rPr>
        <w:t>l Sistema Penal Acusatorio y Oral</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 xml:space="preserve">Juzgados Menores Civiles, Penales y Mixtos </w:t>
      </w:r>
    </w:p>
    <w:p w:rsidR="001A6E38" w:rsidRPr="00D96CAA" w:rsidRDefault="001A6E38" w:rsidP="001A6E38">
      <w:pPr>
        <w:pStyle w:val="Prrafodelista"/>
        <w:tabs>
          <w:tab w:val="left" w:pos="709"/>
          <w:tab w:val="left" w:pos="1418"/>
          <w:tab w:val="left" w:pos="2127"/>
          <w:tab w:val="left" w:pos="2836"/>
          <w:tab w:val="left" w:pos="3545"/>
          <w:tab w:val="left" w:pos="4254"/>
          <w:tab w:val="left" w:pos="4963"/>
          <w:tab w:val="left" w:pos="5672"/>
          <w:tab w:val="left" w:pos="9795"/>
        </w:tabs>
        <w:jc w:val="both"/>
        <w:rPr>
          <w:rFonts w:ascii="Arial" w:hAnsi="Arial" w:cs="Arial"/>
          <w:b/>
          <w:sz w:val="18"/>
          <w:szCs w:val="18"/>
        </w:rPr>
      </w:pPr>
      <w:r w:rsidRPr="00D96CAA">
        <w:rPr>
          <w:rFonts w:ascii="Arial" w:hAnsi="Arial" w:cs="Arial"/>
          <w:sz w:val="18"/>
          <w:szCs w:val="18"/>
        </w:rPr>
        <w:tab/>
      </w:r>
      <w:r w:rsidRPr="00D96CAA">
        <w:rPr>
          <w:rFonts w:ascii="Arial" w:hAnsi="Arial" w:cs="Arial"/>
          <w:b/>
          <w:sz w:val="18"/>
          <w:szCs w:val="18"/>
        </w:rPr>
        <w:t>Administrativa de apoyo a la función Jurisdiccional</w:t>
      </w:r>
      <w:r>
        <w:rPr>
          <w:rFonts w:ascii="Arial" w:hAnsi="Arial" w:cs="Arial"/>
          <w:b/>
          <w:sz w:val="18"/>
          <w:szCs w:val="18"/>
        </w:rPr>
        <w:tab/>
      </w:r>
    </w:p>
    <w:p w:rsidR="001A6E38" w:rsidRPr="00D96CAA" w:rsidRDefault="001A6E38" w:rsidP="001A6E38">
      <w:pPr>
        <w:pStyle w:val="Prrafodelista"/>
        <w:jc w:val="both"/>
        <w:rPr>
          <w:rFonts w:ascii="Arial" w:hAnsi="Arial" w:cs="Arial"/>
          <w:sz w:val="18"/>
          <w:szCs w:val="18"/>
        </w:rPr>
      </w:pPr>
      <w:r w:rsidRPr="00D96CAA">
        <w:rPr>
          <w:rFonts w:ascii="Arial" w:hAnsi="Arial" w:cs="Arial"/>
          <w:b/>
          <w:sz w:val="18"/>
          <w:szCs w:val="18"/>
        </w:rPr>
        <w:tab/>
      </w:r>
      <w:r w:rsidRPr="00D96CAA">
        <w:rPr>
          <w:rFonts w:ascii="Arial" w:hAnsi="Arial" w:cs="Arial"/>
          <w:sz w:val="18"/>
          <w:szCs w:val="18"/>
        </w:rPr>
        <w:t>Oficialía de Partes</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Oficina Central de Consignaciones</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Dirección de Orientación y Servicio a la Ciudadanía</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lastRenderedPageBreak/>
        <w:tab/>
        <w:t>Coordinación de Actuarios y Peritos</w:t>
      </w:r>
    </w:p>
    <w:p w:rsidR="001A6E38" w:rsidRPr="00D96CAA" w:rsidRDefault="001A6E38" w:rsidP="001A6E38">
      <w:pPr>
        <w:pStyle w:val="Prrafodelista"/>
        <w:jc w:val="both"/>
        <w:rPr>
          <w:rFonts w:ascii="Arial" w:hAnsi="Arial" w:cs="Arial"/>
          <w:sz w:val="18"/>
          <w:szCs w:val="18"/>
        </w:rPr>
      </w:pPr>
      <w:r>
        <w:rPr>
          <w:rFonts w:ascii="Arial" w:hAnsi="Arial" w:cs="Arial"/>
          <w:sz w:val="18"/>
          <w:szCs w:val="18"/>
        </w:rPr>
        <w:tab/>
        <w:t>Centro de Mediación y Conciliación</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Dirección de Psicología</w:t>
      </w:r>
    </w:p>
    <w:p w:rsidR="001A6E38" w:rsidRPr="00D96CAA" w:rsidRDefault="001A6E38" w:rsidP="001A6E38">
      <w:pPr>
        <w:pStyle w:val="Prrafodelista"/>
        <w:jc w:val="both"/>
        <w:rPr>
          <w:rFonts w:ascii="Arial" w:hAnsi="Arial" w:cs="Arial"/>
          <w:b/>
          <w:sz w:val="18"/>
          <w:szCs w:val="18"/>
        </w:rPr>
      </w:pPr>
      <w:r w:rsidRPr="00D96CAA">
        <w:rPr>
          <w:rFonts w:ascii="Arial" w:hAnsi="Arial" w:cs="Arial"/>
          <w:sz w:val="18"/>
          <w:szCs w:val="18"/>
        </w:rPr>
        <w:tab/>
      </w:r>
      <w:r w:rsidRPr="00D96CAA">
        <w:rPr>
          <w:rFonts w:ascii="Arial" w:hAnsi="Arial" w:cs="Arial"/>
          <w:b/>
          <w:sz w:val="18"/>
          <w:szCs w:val="18"/>
        </w:rPr>
        <w:t>Administrativa</w:t>
      </w:r>
    </w:p>
    <w:p w:rsidR="001A6E38" w:rsidRPr="00D96CAA" w:rsidRDefault="001A6E38" w:rsidP="001A6E38">
      <w:pPr>
        <w:pStyle w:val="Prrafodelista"/>
        <w:jc w:val="both"/>
        <w:rPr>
          <w:rFonts w:ascii="Arial" w:hAnsi="Arial" w:cs="Arial"/>
          <w:sz w:val="18"/>
          <w:szCs w:val="18"/>
        </w:rPr>
      </w:pPr>
      <w:r w:rsidRPr="00D96CAA">
        <w:rPr>
          <w:rFonts w:ascii="Arial" w:hAnsi="Arial" w:cs="Arial"/>
          <w:b/>
          <w:sz w:val="18"/>
          <w:szCs w:val="18"/>
        </w:rPr>
        <w:tab/>
      </w:r>
      <w:r w:rsidRPr="00D96CAA">
        <w:rPr>
          <w:rFonts w:ascii="Arial" w:hAnsi="Arial" w:cs="Arial"/>
          <w:sz w:val="18"/>
          <w:szCs w:val="18"/>
        </w:rPr>
        <w:t>Oficialía Mayor</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Dirección de Contabilidad y Finanzas</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Dirección de Contraloría Interna</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Dirección Jurídica</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Visitaduría Judicial</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Dirección de Tecnologías de la Información</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Instituto de Especialización Judicial</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ab/>
        <w:t>Uni</w:t>
      </w:r>
      <w:r>
        <w:rPr>
          <w:rFonts w:ascii="Arial" w:hAnsi="Arial" w:cs="Arial"/>
          <w:sz w:val="18"/>
          <w:szCs w:val="18"/>
        </w:rPr>
        <w:t>dad de Transparencia</w:t>
      </w:r>
    </w:p>
    <w:p w:rsidR="001A6E38" w:rsidRPr="00D96CAA" w:rsidRDefault="001A6E38" w:rsidP="001A6E38">
      <w:pPr>
        <w:pStyle w:val="Prrafodelista"/>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g).- Fideicomisos, mandatos y análogos de los cuales es fideicomitante o fideicomisario. </w:t>
      </w:r>
    </w:p>
    <w:p w:rsidR="001A6E38" w:rsidRPr="00D96CAA" w:rsidRDefault="001A6E38" w:rsidP="001A6E38">
      <w:pPr>
        <w:pStyle w:val="Prrafodelista"/>
        <w:jc w:val="both"/>
        <w:rPr>
          <w:rFonts w:ascii="Arial" w:hAnsi="Arial" w:cs="Arial"/>
          <w:sz w:val="18"/>
          <w:szCs w:val="18"/>
        </w:rPr>
      </w:pPr>
      <w:r w:rsidRPr="00D96CAA">
        <w:rPr>
          <w:rFonts w:ascii="Arial" w:hAnsi="Arial" w:cs="Arial"/>
          <w:sz w:val="18"/>
          <w:szCs w:val="18"/>
        </w:rPr>
        <w:t>No aplica al Poder Judicial del Estado de Querétaro</w:t>
      </w:r>
    </w:p>
    <w:p w:rsidR="001A6E38" w:rsidRPr="00D96CAA" w:rsidRDefault="001A6E38" w:rsidP="001A6E38">
      <w:pPr>
        <w:pStyle w:val="Prrafodelista"/>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5.- Bases de Preparación de los Estados Financieros.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Los Estados Financieros Contables correspondientes al periodo del mes de enero al mes de </w:t>
      </w:r>
      <w:r>
        <w:rPr>
          <w:rFonts w:ascii="Arial" w:hAnsi="Arial" w:cs="Arial"/>
          <w:sz w:val="18"/>
          <w:szCs w:val="18"/>
        </w:rPr>
        <w:t>diciembre</w:t>
      </w:r>
      <w:r w:rsidRPr="00D96CAA">
        <w:rPr>
          <w:rFonts w:ascii="Arial" w:hAnsi="Arial" w:cs="Arial"/>
          <w:sz w:val="18"/>
          <w:szCs w:val="18"/>
        </w:rPr>
        <w:t xml:space="preserve"> del 201</w:t>
      </w:r>
      <w:r>
        <w:rPr>
          <w:rFonts w:ascii="Arial" w:hAnsi="Arial" w:cs="Arial"/>
          <w:sz w:val="18"/>
          <w:szCs w:val="18"/>
        </w:rPr>
        <w:t>6</w:t>
      </w:r>
      <w:r w:rsidRPr="00D96CAA">
        <w:rPr>
          <w:rFonts w:ascii="Arial" w:hAnsi="Arial" w:cs="Arial"/>
          <w:sz w:val="18"/>
          <w:szCs w:val="18"/>
        </w:rPr>
        <w:t xml:space="preserve">, fueron elaborados de acuerdo a lo señalado en la Ley General de Contabilidad Gubernamental, publicada en el Diario Oficial de la Federación el 31 de diciembre del 2008, con una última modificación el pasado 30 de septiembre de 2015, así como, los Acuerdos publicados para la elaboración de los Estados Financieros Contables y Presupuestarios, las Normas y Metodología para la Emisión de la información financiera y Estructura de los Estados Financieros Básicos del Ente Público y Características de sus Notas, emitidos por el Consejo Nacional de Armonización Contable.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La normatividad aplicada para el reconocimiento, valuación y revelación, se hace presente a través del Postulado Básico de Contabilidad Gubernamental de Valuación, para el registro de los bienes muebles e inmuebles, del cual se derivan sus registros a costo histórico considerándose el registro en moneda nacional. En relación a la preparación de la información financiera se puede observar que se aplican los Postulados Básicos de Contabilidad Gubernamental emitidos en el Acuerdo publicado por el Consejo Nacional de Armonización Contable (CONAC) los cuales se enlistan a continuación: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1.- </w:t>
      </w:r>
      <w:r w:rsidRPr="00D96CAA">
        <w:rPr>
          <w:rFonts w:ascii="Arial" w:hAnsi="Arial" w:cs="Arial"/>
          <w:sz w:val="18"/>
          <w:szCs w:val="18"/>
        </w:rPr>
        <w:t xml:space="preserve">Sustancia Económica.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2.- </w:t>
      </w:r>
      <w:r w:rsidRPr="00D96CAA">
        <w:rPr>
          <w:rFonts w:ascii="Arial" w:hAnsi="Arial" w:cs="Arial"/>
          <w:sz w:val="18"/>
          <w:szCs w:val="18"/>
        </w:rPr>
        <w:t xml:space="preserve">Entes Públicos.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3.- </w:t>
      </w:r>
      <w:r w:rsidRPr="00D96CAA">
        <w:rPr>
          <w:rFonts w:ascii="Arial" w:hAnsi="Arial" w:cs="Arial"/>
          <w:sz w:val="18"/>
          <w:szCs w:val="18"/>
        </w:rPr>
        <w:t xml:space="preserve">Existencia Permanente.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4.- </w:t>
      </w:r>
      <w:r w:rsidRPr="00D96CAA">
        <w:rPr>
          <w:rFonts w:ascii="Arial" w:hAnsi="Arial" w:cs="Arial"/>
          <w:sz w:val="18"/>
          <w:szCs w:val="18"/>
        </w:rPr>
        <w:t xml:space="preserve">Revelación Suficiente.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5.- </w:t>
      </w:r>
      <w:r w:rsidRPr="00D96CAA">
        <w:rPr>
          <w:rFonts w:ascii="Arial" w:hAnsi="Arial" w:cs="Arial"/>
          <w:sz w:val="18"/>
          <w:szCs w:val="18"/>
        </w:rPr>
        <w:t xml:space="preserve">Importancia Relativa.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6.- </w:t>
      </w:r>
      <w:r w:rsidRPr="00D96CAA">
        <w:rPr>
          <w:rFonts w:ascii="Arial" w:hAnsi="Arial" w:cs="Arial"/>
          <w:sz w:val="18"/>
          <w:szCs w:val="18"/>
        </w:rPr>
        <w:t xml:space="preserve">Registro e integración Presupuestaria.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7.- </w:t>
      </w:r>
      <w:r w:rsidRPr="00D96CAA">
        <w:rPr>
          <w:rFonts w:ascii="Arial" w:hAnsi="Arial" w:cs="Arial"/>
          <w:sz w:val="18"/>
          <w:szCs w:val="18"/>
        </w:rPr>
        <w:t xml:space="preserve">Consolidación de la Información Financiera.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8.- </w:t>
      </w:r>
      <w:r w:rsidRPr="00D96CAA">
        <w:rPr>
          <w:rFonts w:ascii="Arial" w:hAnsi="Arial" w:cs="Arial"/>
          <w:sz w:val="18"/>
          <w:szCs w:val="18"/>
        </w:rPr>
        <w:t xml:space="preserve">Devengo Contable.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9.- </w:t>
      </w:r>
      <w:r w:rsidRPr="00D96CAA">
        <w:rPr>
          <w:rFonts w:ascii="Arial" w:hAnsi="Arial" w:cs="Arial"/>
          <w:sz w:val="18"/>
          <w:szCs w:val="18"/>
        </w:rPr>
        <w:t xml:space="preserve">Valuación.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10.- </w:t>
      </w:r>
      <w:r w:rsidRPr="00D96CAA">
        <w:rPr>
          <w:rFonts w:ascii="Arial" w:hAnsi="Arial" w:cs="Arial"/>
          <w:sz w:val="18"/>
          <w:szCs w:val="18"/>
        </w:rPr>
        <w:t xml:space="preserve">Dualidad Económica. </w:t>
      </w: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11.- </w:t>
      </w:r>
      <w:r w:rsidRPr="00D96CAA">
        <w:rPr>
          <w:rFonts w:ascii="Arial" w:hAnsi="Arial" w:cs="Arial"/>
          <w:sz w:val="18"/>
          <w:szCs w:val="18"/>
        </w:rPr>
        <w:t xml:space="preserve">Consistencia. </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sz w:val="18"/>
          <w:szCs w:val="18"/>
        </w:rPr>
        <w:t>6.-</w:t>
      </w:r>
      <w:r w:rsidRPr="00D96CAA">
        <w:rPr>
          <w:rFonts w:ascii="Arial" w:hAnsi="Arial" w:cs="Arial"/>
          <w:sz w:val="18"/>
          <w:szCs w:val="18"/>
        </w:rPr>
        <w:t xml:space="preserve"> </w:t>
      </w:r>
      <w:r w:rsidRPr="00D96CAA">
        <w:rPr>
          <w:rFonts w:ascii="Arial" w:hAnsi="Arial" w:cs="Arial"/>
          <w:b/>
          <w:bCs/>
          <w:sz w:val="18"/>
          <w:szCs w:val="18"/>
        </w:rPr>
        <w:t xml:space="preserve">Políticas de Contabilidad Significativas.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En el Poder Judicial del Estado de Querétaro, se crea la provisión del gasto en el momento de la recepción de bienes y servicios, lo cual genera un pasivo contable y un devengado presupuestal.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Derivado de las conciliaciones entre los módulos de Activo Fijo y Contabilidad se realizan las reclasificaciones solicitadas por el área de Activo Fijo.</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Al cierre semestral se verifica el comportamiento de las cuentas de pasivo, dando así sustento al saldo reflejado.</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b/>
          <w:bCs/>
          <w:sz w:val="18"/>
          <w:szCs w:val="18"/>
        </w:rPr>
      </w:pPr>
      <w:r w:rsidRPr="00D96CAA">
        <w:rPr>
          <w:rFonts w:ascii="Arial" w:hAnsi="Arial" w:cs="Arial"/>
          <w:b/>
          <w:bCs/>
          <w:sz w:val="18"/>
          <w:szCs w:val="18"/>
        </w:rPr>
        <w:t xml:space="preserve">7.- Posición en Moneda Extranjera y Protección por Riesgo Cambiario.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No aplica para el Poder Judicial del Estado de Querétaro.</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b/>
          <w:sz w:val="18"/>
          <w:szCs w:val="18"/>
        </w:rPr>
      </w:pPr>
    </w:p>
    <w:p w:rsidR="001A6E38" w:rsidRPr="00D96CAA" w:rsidRDefault="001A6E38" w:rsidP="001A6E38">
      <w:pPr>
        <w:pStyle w:val="Default"/>
        <w:jc w:val="both"/>
        <w:rPr>
          <w:rFonts w:ascii="Arial" w:hAnsi="Arial" w:cs="Arial"/>
          <w:b/>
          <w:sz w:val="18"/>
          <w:szCs w:val="18"/>
        </w:rPr>
      </w:pPr>
      <w:r w:rsidRPr="00D96CAA">
        <w:rPr>
          <w:rFonts w:ascii="Arial" w:hAnsi="Arial" w:cs="Arial"/>
          <w:b/>
          <w:sz w:val="18"/>
          <w:szCs w:val="18"/>
        </w:rPr>
        <w:t>8.- Reporte analítico de Activo.</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Vida útil y porcentajes de depreciación.</w:t>
      </w:r>
    </w:p>
    <w:tbl>
      <w:tblPr>
        <w:tblW w:w="3404" w:type="pct"/>
        <w:jc w:val="center"/>
        <w:tblCellMar>
          <w:left w:w="70" w:type="dxa"/>
          <w:right w:w="70" w:type="dxa"/>
        </w:tblCellMar>
        <w:tblLook w:val="04A0" w:firstRow="1" w:lastRow="0" w:firstColumn="1" w:lastColumn="0" w:noHBand="0" w:noVBand="1"/>
      </w:tblPr>
      <w:tblGrid>
        <w:gridCol w:w="4860"/>
        <w:gridCol w:w="2141"/>
        <w:gridCol w:w="2141"/>
      </w:tblGrid>
      <w:tr w:rsidR="001A6E38" w:rsidRPr="00D96CAA" w:rsidTr="00093F7E">
        <w:trPr>
          <w:trHeight w:val="240"/>
          <w:jc w:val="center"/>
        </w:trPr>
        <w:tc>
          <w:tcPr>
            <w:tcW w:w="2657" w:type="pct"/>
            <w:shd w:val="clear" w:color="auto" w:fill="auto"/>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MOBILIARIO Y EQUIPO DE ADMINISTRACIÓN</w:t>
            </w:r>
          </w:p>
        </w:tc>
        <w:tc>
          <w:tcPr>
            <w:tcW w:w="1171" w:type="pct"/>
            <w:shd w:val="clear" w:color="auto" w:fill="D5DCE4" w:themeFill="text2" w:themeFillTint="33"/>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 xml:space="preserve"> 10% y 33.3% </w:t>
            </w:r>
          </w:p>
        </w:tc>
      </w:tr>
      <w:tr w:rsidR="001A6E38" w:rsidRPr="00D96CAA" w:rsidTr="00093F7E">
        <w:trPr>
          <w:trHeight w:val="240"/>
          <w:jc w:val="center"/>
        </w:trPr>
        <w:tc>
          <w:tcPr>
            <w:tcW w:w="2657" w:type="pct"/>
            <w:shd w:val="clear" w:color="auto" w:fill="auto"/>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MOBILIARIO Y EQUIPO EDUCACIONAL Y RECREATIVO</w:t>
            </w:r>
          </w:p>
        </w:tc>
        <w:tc>
          <w:tcPr>
            <w:tcW w:w="1171" w:type="pct"/>
            <w:shd w:val="clear" w:color="auto" w:fill="D5DCE4" w:themeFill="text2" w:themeFillTint="33"/>
            <w:hideMark/>
          </w:tcPr>
          <w:p w:rsidR="001A6E38" w:rsidRPr="00D96CAA" w:rsidRDefault="001A6E38" w:rsidP="00093F7E">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 33.30%</w:t>
            </w:r>
          </w:p>
        </w:tc>
      </w:tr>
      <w:tr w:rsidR="001A6E38" w:rsidRPr="00D96CAA" w:rsidTr="00093F7E">
        <w:trPr>
          <w:trHeight w:val="240"/>
          <w:jc w:val="center"/>
        </w:trPr>
        <w:tc>
          <w:tcPr>
            <w:tcW w:w="2657" w:type="pct"/>
            <w:shd w:val="clear" w:color="auto" w:fill="auto"/>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EQUIPO E INSTRUMENTAL MEDICO Y DE LABORATORIO</w:t>
            </w:r>
          </w:p>
        </w:tc>
        <w:tc>
          <w:tcPr>
            <w:tcW w:w="1171" w:type="pct"/>
            <w:shd w:val="clear" w:color="auto" w:fill="D5DCE4" w:themeFill="text2" w:themeFillTint="33"/>
            <w:hideMark/>
          </w:tcPr>
          <w:p w:rsidR="001A6E38" w:rsidRPr="00D96CAA" w:rsidRDefault="001A6E38" w:rsidP="00093F7E">
            <w:pPr>
              <w:rPr>
                <w:rFonts w:ascii="Arial" w:hAnsi="Arial" w:cs="Arial"/>
                <w:sz w:val="18"/>
                <w:szCs w:val="18"/>
              </w:rPr>
            </w:pPr>
          </w:p>
        </w:tc>
        <w:tc>
          <w:tcPr>
            <w:tcW w:w="1171" w:type="pct"/>
            <w:shd w:val="clear" w:color="auto" w:fill="D5DCE4" w:themeFill="text2" w:themeFillTint="33"/>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 </w:t>
            </w:r>
          </w:p>
        </w:tc>
      </w:tr>
      <w:tr w:rsidR="001A6E38" w:rsidRPr="00D96CAA" w:rsidTr="00093F7E">
        <w:trPr>
          <w:trHeight w:val="240"/>
          <w:jc w:val="center"/>
        </w:trPr>
        <w:tc>
          <w:tcPr>
            <w:tcW w:w="2657" w:type="pct"/>
            <w:shd w:val="clear" w:color="auto" w:fill="auto"/>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EQUIPO DE TRANSPORTE</w:t>
            </w:r>
          </w:p>
        </w:tc>
        <w:tc>
          <w:tcPr>
            <w:tcW w:w="1171" w:type="pct"/>
            <w:shd w:val="clear" w:color="auto" w:fill="D5DCE4" w:themeFill="text2" w:themeFillTint="33"/>
            <w:hideMark/>
          </w:tcPr>
          <w:p w:rsidR="001A6E38" w:rsidRPr="00D96CAA" w:rsidRDefault="001A6E38" w:rsidP="00093F7E">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 20%</w:t>
            </w:r>
          </w:p>
        </w:tc>
      </w:tr>
      <w:tr w:rsidR="001A6E38" w:rsidRPr="00D96CAA" w:rsidTr="00093F7E">
        <w:trPr>
          <w:trHeight w:val="240"/>
          <w:jc w:val="center"/>
        </w:trPr>
        <w:tc>
          <w:tcPr>
            <w:tcW w:w="2657" w:type="pct"/>
            <w:shd w:val="clear" w:color="auto" w:fill="auto"/>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EQUIPO DE DEFENSA Y SEGURIDAD</w:t>
            </w:r>
          </w:p>
        </w:tc>
        <w:tc>
          <w:tcPr>
            <w:tcW w:w="1171" w:type="pct"/>
            <w:shd w:val="clear" w:color="auto" w:fill="D5DCE4" w:themeFill="text2" w:themeFillTint="33"/>
            <w:hideMark/>
          </w:tcPr>
          <w:p w:rsidR="001A6E38" w:rsidRPr="00D96CAA" w:rsidRDefault="001A6E38" w:rsidP="00093F7E">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 20%</w:t>
            </w:r>
          </w:p>
        </w:tc>
      </w:tr>
      <w:tr w:rsidR="001A6E38" w:rsidRPr="00D96CAA" w:rsidTr="00093F7E">
        <w:trPr>
          <w:trHeight w:val="240"/>
          <w:jc w:val="center"/>
        </w:trPr>
        <w:tc>
          <w:tcPr>
            <w:tcW w:w="2657" w:type="pct"/>
            <w:shd w:val="clear" w:color="auto" w:fill="auto"/>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MAQUINARIA, OTROS EQUIPOS Y HERRAMIENTAS</w:t>
            </w:r>
          </w:p>
        </w:tc>
        <w:tc>
          <w:tcPr>
            <w:tcW w:w="1171" w:type="pct"/>
            <w:shd w:val="clear" w:color="auto" w:fill="D5DCE4" w:themeFill="text2" w:themeFillTint="33"/>
            <w:hideMark/>
          </w:tcPr>
          <w:p w:rsidR="001A6E38" w:rsidRPr="00D96CAA" w:rsidRDefault="001A6E38" w:rsidP="00093F7E">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1A6E38" w:rsidRPr="00D96CAA" w:rsidRDefault="001A6E38" w:rsidP="00093F7E">
            <w:pPr>
              <w:rPr>
                <w:rFonts w:ascii="Arial" w:hAnsi="Arial" w:cs="Arial"/>
                <w:color w:val="000000"/>
                <w:sz w:val="18"/>
                <w:szCs w:val="18"/>
              </w:rPr>
            </w:pPr>
            <w:r w:rsidRPr="00D96CAA">
              <w:rPr>
                <w:rFonts w:ascii="Arial" w:hAnsi="Arial" w:cs="Arial"/>
                <w:color w:val="000000"/>
                <w:sz w:val="18"/>
                <w:szCs w:val="18"/>
              </w:rPr>
              <w:t> 10%</w:t>
            </w:r>
          </w:p>
        </w:tc>
      </w:tr>
    </w:tbl>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Importe de gastos capitalizados</w:t>
      </w:r>
    </w:p>
    <w:p w:rsidR="001A6E38" w:rsidRPr="00B27AE1" w:rsidRDefault="001A6E38" w:rsidP="001A6E38">
      <w:pPr>
        <w:pStyle w:val="Default"/>
        <w:jc w:val="both"/>
        <w:rPr>
          <w:rFonts w:ascii="Arial" w:hAnsi="Arial" w:cs="Arial"/>
          <w:sz w:val="18"/>
          <w:szCs w:val="18"/>
        </w:rPr>
      </w:pPr>
      <w:r w:rsidRPr="00CE1EE2">
        <w:rPr>
          <w:rFonts w:ascii="Arial" w:hAnsi="Arial" w:cs="Arial"/>
          <w:sz w:val="18"/>
          <w:szCs w:val="18"/>
        </w:rPr>
        <w:t xml:space="preserve">Al cierre del </w:t>
      </w:r>
      <w:r>
        <w:rPr>
          <w:rFonts w:ascii="Arial" w:hAnsi="Arial" w:cs="Arial"/>
          <w:sz w:val="18"/>
          <w:szCs w:val="18"/>
        </w:rPr>
        <w:t>ejercicio</w:t>
      </w:r>
      <w:r w:rsidRPr="00CE1EE2">
        <w:rPr>
          <w:rFonts w:ascii="Arial" w:hAnsi="Arial" w:cs="Arial"/>
          <w:sz w:val="18"/>
          <w:szCs w:val="18"/>
        </w:rPr>
        <w:t xml:space="preserve"> 2016 se capitalizaron gastos por la cantidad de </w:t>
      </w:r>
      <w:r w:rsidRPr="001A6E38">
        <w:rPr>
          <w:rFonts w:ascii="Arial" w:hAnsi="Arial" w:cs="Arial"/>
          <w:sz w:val="18"/>
          <w:szCs w:val="18"/>
        </w:rPr>
        <w:t>$7´106,787.52 (Siete millones ciento seis mil setecientos ochenta y siete pesos 52/100 M.N.) correspondientes a la adquisición de Activos.</w:t>
      </w:r>
    </w:p>
    <w:p w:rsidR="001A6E38" w:rsidRPr="00D96CAA" w:rsidRDefault="001A6E38" w:rsidP="001A6E38">
      <w:pPr>
        <w:pStyle w:val="Default"/>
        <w:ind w:left="720"/>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Inversiones en valores</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Al cierre del</w:t>
      </w:r>
      <w:r w:rsidRPr="00AB06A7">
        <w:rPr>
          <w:rFonts w:ascii="Arial" w:hAnsi="Arial" w:cs="Arial"/>
          <w:sz w:val="18"/>
          <w:szCs w:val="18"/>
        </w:rPr>
        <w:t xml:space="preserve"> </w:t>
      </w:r>
      <w:r>
        <w:rPr>
          <w:rFonts w:ascii="Arial" w:hAnsi="Arial" w:cs="Arial"/>
          <w:sz w:val="18"/>
          <w:szCs w:val="18"/>
        </w:rPr>
        <w:t>ejercicio</w:t>
      </w:r>
      <w:r w:rsidRPr="00D96CAA">
        <w:rPr>
          <w:rFonts w:ascii="Arial" w:hAnsi="Arial" w:cs="Arial"/>
          <w:sz w:val="18"/>
          <w:szCs w:val="18"/>
        </w:rPr>
        <w:t xml:space="preserve"> 201</w:t>
      </w:r>
      <w:r>
        <w:rPr>
          <w:rFonts w:ascii="Arial" w:hAnsi="Arial" w:cs="Arial"/>
          <w:sz w:val="18"/>
          <w:szCs w:val="18"/>
        </w:rPr>
        <w:t>6</w:t>
      </w:r>
      <w:r w:rsidRPr="00D96CAA">
        <w:rPr>
          <w:rFonts w:ascii="Arial" w:hAnsi="Arial" w:cs="Arial"/>
          <w:sz w:val="18"/>
          <w:szCs w:val="18"/>
        </w:rPr>
        <w:t xml:space="preserve">  se tiene un monto en inversiones </w:t>
      </w:r>
      <w:r w:rsidRPr="00AB06A7">
        <w:rPr>
          <w:rFonts w:ascii="Arial" w:hAnsi="Arial" w:cs="Arial"/>
          <w:sz w:val="18"/>
          <w:szCs w:val="18"/>
        </w:rPr>
        <w:t xml:space="preserve">de $ </w:t>
      </w:r>
      <w:r>
        <w:rPr>
          <w:rFonts w:ascii="Arial" w:hAnsi="Arial" w:cs="Arial"/>
          <w:sz w:val="18"/>
          <w:szCs w:val="18"/>
        </w:rPr>
        <w:t>9´031,129.67 (Nueve millones treinta y un mil ciento veintinueve pesos 67/100 M.N.)</w:t>
      </w:r>
    </w:p>
    <w:p w:rsidR="001A6E38" w:rsidRDefault="001A6E38" w:rsidP="001A6E38">
      <w:pPr>
        <w:pStyle w:val="Default"/>
        <w:jc w:val="both"/>
        <w:rPr>
          <w:rFonts w:ascii="Arial" w:hAnsi="Arial" w:cs="Arial"/>
          <w:b/>
          <w:sz w:val="18"/>
          <w:szCs w:val="18"/>
        </w:rPr>
      </w:pPr>
    </w:p>
    <w:p w:rsidR="001A6E38" w:rsidRPr="00D96CAA" w:rsidRDefault="001A6E38" w:rsidP="001A6E38">
      <w:pPr>
        <w:pStyle w:val="Default"/>
        <w:jc w:val="both"/>
        <w:rPr>
          <w:rFonts w:ascii="Arial" w:hAnsi="Arial" w:cs="Arial"/>
          <w:b/>
          <w:sz w:val="18"/>
          <w:szCs w:val="18"/>
        </w:rPr>
      </w:pPr>
      <w:r w:rsidRPr="00D96CAA">
        <w:rPr>
          <w:rFonts w:ascii="Arial" w:hAnsi="Arial" w:cs="Arial"/>
          <w:b/>
          <w:sz w:val="18"/>
          <w:szCs w:val="18"/>
        </w:rPr>
        <w:t>9.- Fideicomisos, mandatos y análogos.</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No aplica para el Poder Judicial del Estado de Querétaro.</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b/>
          <w:bCs/>
          <w:sz w:val="18"/>
          <w:szCs w:val="18"/>
        </w:rPr>
        <w:t xml:space="preserve">10.- Reporte de la Recaudación. </w:t>
      </w: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Al cierre del ejercicio fiscal 201</w:t>
      </w:r>
      <w:r>
        <w:rPr>
          <w:rFonts w:ascii="Arial" w:hAnsi="Arial" w:cs="Arial"/>
          <w:sz w:val="18"/>
          <w:szCs w:val="18"/>
        </w:rPr>
        <w:t>6</w:t>
      </w:r>
      <w:r w:rsidRPr="00D96CAA">
        <w:rPr>
          <w:rFonts w:ascii="Arial" w:hAnsi="Arial" w:cs="Arial"/>
          <w:sz w:val="18"/>
          <w:szCs w:val="18"/>
        </w:rPr>
        <w:t xml:space="preserve">, se recaudaron ingresos </w:t>
      </w:r>
      <w:r>
        <w:rPr>
          <w:rFonts w:ascii="Arial" w:hAnsi="Arial" w:cs="Arial"/>
          <w:sz w:val="18"/>
          <w:szCs w:val="18"/>
        </w:rPr>
        <w:t>a</w:t>
      </w:r>
      <w:r w:rsidRPr="00D96CAA">
        <w:rPr>
          <w:rFonts w:ascii="Arial" w:hAnsi="Arial" w:cs="Arial"/>
          <w:sz w:val="18"/>
          <w:szCs w:val="18"/>
        </w:rPr>
        <w:t xml:space="preserve">cumulados por la cantidad total </w:t>
      </w:r>
      <w:r w:rsidRPr="00AB06A7">
        <w:rPr>
          <w:rFonts w:ascii="Arial" w:hAnsi="Arial" w:cs="Arial"/>
          <w:sz w:val="18"/>
          <w:szCs w:val="18"/>
        </w:rPr>
        <w:t>de $</w:t>
      </w:r>
      <w:r>
        <w:rPr>
          <w:rFonts w:ascii="Arial" w:hAnsi="Arial" w:cs="Arial"/>
          <w:sz w:val="18"/>
          <w:szCs w:val="18"/>
        </w:rPr>
        <w:t>820´861,679.72 (Ochocientos veinte millones ochocientos sesenta y un mil seiscientos setenta y nueve pesos 72/100 M.N.)</w:t>
      </w:r>
      <w:r w:rsidRPr="00D96CAA">
        <w:rPr>
          <w:rFonts w:ascii="Arial" w:hAnsi="Arial" w:cs="Arial"/>
          <w:sz w:val="18"/>
          <w:szCs w:val="18"/>
        </w:rPr>
        <w:t xml:space="preserve">, importe que se integra por los siguientes conceptos: </w:t>
      </w:r>
    </w:p>
    <w:p w:rsidR="001A6E38"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 </w:t>
      </w:r>
      <w:r w:rsidRPr="00915AC1">
        <w:rPr>
          <w:rFonts w:ascii="Arial" w:hAnsi="Arial" w:cs="Arial"/>
          <w:b/>
          <w:sz w:val="18"/>
          <w:szCs w:val="18"/>
        </w:rPr>
        <w:t>Derechos</w:t>
      </w:r>
      <w:r w:rsidRPr="00915AC1">
        <w:rPr>
          <w:rFonts w:ascii="Arial" w:hAnsi="Arial" w:cs="Arial"/>
          <w:b/>
          <w:bCs/>
          <w:sz w:val="18"/>
          <w:szCs w:val="18"/>
        </w:rPr>
        <w:t>:</w:t>
      </w:r>
      <w:r w:rsidRPr="00D96CAA">
        <w:rPr>
          <w:rFonts w:ascii="Arial" w:hAnsi="Arial" w:cs="Arial"/>
          <w:b/>
          <w:bCs/>
          <w:sz w:val="18"/>
          <w:szCs w:val="18"/>
        </w:rPr>
        <w:t xml:space="preserve"> </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AB06A7">
        <w:rPr>
          <w:rFonts w:ascii="Arial" w:hAnsi="Arial" w:cs="Arial"/>
          <w:sz w:val="18"/>
          <w:szCs w:val="18"/>
        </w:rPr>
        <w:t>$</w:t>
      </w:r>
      <w:r>
        <w:rPr>
          <w:rFonts w:ascii="Arial" w:hAnsi="Arial" w:cs="Arial"/>
          <w:sz w:val="18"/>
          <w:szCs w:val="18"/>
        </w:rPr>
        <w:t>8,668.01 (Ocho mil seiscientos sesenta y ocho pesos 01/100M.N</w:t>
      </w:r>
      <w:r w:rsidRPr="00AB06A7">
        <w:rPr>
          <w:rFonts w:ascii="Arial" w:hAnsi="Arial" w:cs="Arial"/>
          <w:sz w:val="18"/>
          <w:szCs w:val="18"/>
        </w:rPr>
        <w:t xml:space="preserve">.), cantidad que corresponde al </w:t>
      </w:r>
      <w:r>
        <w:rPr>
          <w:rFonts w:ascii="Arial" w:hAnsi="Arial" w:cs="Arial"/>
          <w:sz w:val="18"/>
          <w:szCs w:val="18"/>
        </w:rPr>
        <w:t>0.01</w:t>
      </w:r>
      <w:r w:rsidRPr="00AB06A7">
        <w:rPr>
          <w:rFonts w:ascii="Arial" w:hAnsi="Arial" w:cs="Arial"/>
          <w:sz w:val="18"/>
          <w:szCs w:val="18"/>
        </w:rPr>
        <w:t>% de la recaudación del periodo.</w:t>
      </w:r>
      <w:r w:rsidRPr="00D96CAA">
        <w:rPr>
          <w:rFonts w:ascii="Arial" w:hAnsi="Arial" w:cs="Arial"/>
          <w:sz w:val="18"/>
          <w:szCs w:val="18"/>
        </w:rPr>
        <w:t xml:space="preserve"> </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 </w:t>
      </w:r>
      <w:r w:rsidRPr="00D96CAA">
        <w:rPr>
          <w:rFonts w:ascii="Arial" w:hAnsi="Arial" w:cs="Arial"/>
          <w:b/>
          <w:bCs/>
          <w:sz w:val="18"/>
          <w:szCs w:val="18"/>
        </w:rPr>
        <w:t xml:space="preserve">Productos: </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sz w:val="18"/>
          <w:szCs w:val="18"/>
        </w:rPr>
      </w:pPr>
      <w:r w:rsidRPr="00AB06A7">
        <w:rPr>
          <w:rFonts w:ascii="Arial" w:hAnsi="Arial" w:cs="Arial"/>
          <w:sz w:val="18"/>
          <w:szCs w:val="18"/>
        </w:rPr>
        <w:t>$</w:t>
      </w:r>
      <w:r>
        <w:rPr>
          <w:rFonts w:ascii="Arial" w:hAnsi="Arial" w:cs="Arial"/>
          <w:sz w:val="18"/>
          <w:szCs w:val="18"/>
        </w:rPr>
        <w:t>10´914,168.63 (Diez millones novecientos catorce mil ciento setenta y ocho pesos 63/100M.N</w:t>
      </w:r>
      <w:r w:rsidRPr="00AB06A7">
        <w:rPr>
          <w:rFonts w:ascii="Arial" w:hAnsi="Arial" w:cs="Arial"/>
          <w:sz w:val="18"/>
          <w:szCs w:val="18"/>
        </w:rPr>
        <w:t xml:space="preserve">.), cantidad que corresponde al </w:t>
      </w:r>
      <w:r>
        <w:rPr>
          <w:rFonts w:ascii="Arial" w:hAnsi="Arial" w:cs="Arial"/>
          <w:sz w:val="18"/>
          <w:szCs w:val="18"/>
        </w:rPr>
        <w:t>1.32</w:t>
      </w:r>
      <w:r w:rsidRPr="00AB06A7">
        <w:rPr>
          <w:rFonts w:ascii="Arial" w:hAnsi="Arial" w:cs="Arial"/>
          <w:sz w:val="18"/>
          <w:szCs w:val="18"/>
        </w:rPr>
        <w:t>% de la recaudación del periodo.</w:t>
      </w:r>
      <w:r w:rsidRPr="00D96CAA">
        <w:rPr>
          <w:rFonts w:ascii="Arial" w:hAnsi="Arial" w:cs="Arial"/>
          <w:sz w:val="18"/>
          <w:szCs w:val="18"/>
        </w:rPr>
        <w:t xml:space="preserve"> </w:t>
      </w:r>
    </w:p>
    <w:p w:rsidR="001A6E38" w:rsidRPr="00D96CAA" w:rsidRDefault="001A6E38" w:rsidP="001A6E38">
      <w:pPr>
        <w:pStyle w:val="Default"/>
        <w:jc w:val="both"/>
        <w:rPr>
          <w:rFonts w:ascii="Arial" w:hAnsi="Arial" w:cs="Arial"/>
          <w:sz w:val="18"/>
          <w:szCs w:val="18"/>
        </w:rPr>
      </w:pPr>
    </w:p>
    <w:p w:rsidR="001A6E38" w:rsidRPr="00D96CAA" w:rsidRDefault="001A6E38" w:rsidP="001A6E38">
      <w:pPr>
        <w:pStyle w:val="Default"/>
        <w:jc w:val="both"/>
        <w:rPr>
          <w:rFonts w:ascii="Arial" w:hAnsi="Arial" w:cs="Arial"/>
          <w:b/>
          <w:bCs/>
          <w:sz w:val="18"/>
          <w:szCs w:val="18"/>
        </w:rPr>
      </w:pPr>
      <w:r w:rsidRPr="00D96CAA">
        <w:rPr>
          <w:rFonts w:ascii="Arial" w:hAnsi="Arial" w:cs="Arial"/>
          <w:sz w:val="18"/>
          <w:szCs w:val="18"/>
        </w:rPr>
        <w:t xml:space="preserve"> </w:t>
      </w:r>
      <w:r w:rsidRPr="00D96CAA">
        <w:rPr>
          <w:rFonts w:ascii="Arial" w:hAnsi="Arial" w:cs="Arial"/>
          <w:b/>
          <w:bCs/>
          <w:sz w:val="18"/>
          <w:szCs w:val="18"/>
        </w:rPr>
        <w:t xml:space="preserve">Aprovechamientos: </w:t>
      </w:r>
    </w:p>
    <w:p w:rsidR="001A6E38" w:rsidRPr="00D96CAA" w:rsidRDefault="001A6E38" w:rsidP="001A6E38">
      <w:pPr>
        <w:pStyle w:val="Default"/>
        <w:jc w:val="both"/>
        <w:rPr>
          <w:rFonts w:ascii="Arial" w:hAnsi="Arial" w:cs="Arial"/>
          <w:b/>
          <w:bCs/>
          <w:sz w:val="18"/>
          <w:szCs w:val="18"/>
        </w:rPr>
      </w:pPr>
    </w:p>
    <w:p w:rsidR="001A6E38" w:rsidRPr="00D96CAA" w:rsidRDefault="001A6E38" w:rsidP="001A6E38">
      <w:pPr>
        <w:pStyle w:val="Default"/>
        <w:jc w:val="both"/>
        <w:rPr>
          <w:rFonts w:ascii="Arial" w:hAnsi="Arial" w:cs="Arial"/>
          <w:sz w:val="18"/>
          <w:szCs w:val="18"/>
        </w:rPr>
      </w:pPr>
      <w:r w:rsidRPr="005466FD">
        <w:rPr>
          <w:rFonts w:ascii="Arial" w:hAnsi="Arial" w:cs="Arial"/>
          <w:sz w:val="18"/>
          <w:szCs w:val="18"/>
        </w:rPr>
        <w:t>$</w:t>
      </w:r>
      <w:r>
        <w:rPr>
          <w:rFonts w:ascii="Arial" w:hAnsi="Arial" w:cs="Arial"/>
          <w:sz w:val="18"/>
          <w:szCs w:val="18"/>
        </w:rPr>
        <w:t>15´232,597.42</w:t>
      </w:r>
      <w:r w:rsidRPr="005466FD">
        <w:rPr>
          <w:rFonts w:ascii="Arial" w:hAnsi="Arial" w:cs="Arial"/>
          <w:sz w:val="18"/>
          <w:szCs w:val="18"/>
        </w:rPr>
        <w:t xml:space="preserve"> </w:t>
      </w:r>
      <w:r>
        <w:rPr>
          <w:rFonts w:ascii="Arial" w:hAnsi="Arial" w:cs="Arial"/>
          <w:sz w:val="18"/>
          <w:szCs w:val="18"/>
        </w:rPr>
        <w:t xml:space="preserve">(Quince millones doscientos treinta y dos mil quinientos noventa y siete </w:t>
      </w:r>
      <w:r w:rsidRPr="005466FD">
        <w:rPr>
          <w:rFonts w:ascii="Arial" w:hAnsi="Arial" w:cs="Arial"/>
          <w:sz w:val="18"/>
          <w:szCs w:val="18"/>
        </w:rPr>
        <w:t xml:space="preserve">pesos </w:t>
      </w:r>
      <w:r>
        <w:rPr>
          <w:rFonts w:ascii="Arial" w:hAnsi="Arial" w:cs="Arial"/>
          <w:sz w:val="18"/>
          <w:szCs w:val="18"/>
        </w:rPr>
        <w:t>42</w:t>
      </w:r>
      <w:r w:rsidRPr="005466FD">
        <w:rPr>
          <w:rFonts w:ascii="Arial" w:hAnsi="Arial" w:cs="Arial"/>
          <w:sz w:val="18"/>
          <w:szCs w:val="18"/>
        </w:rPr>
        <w:t xml:space="preserve">/100 M.N.), representa un </w:t>
      </w:r>
      <w:r>
        <w:rPr>
          <w:rFonts w:ascii="Arial" w:hAnsi="Arial" w:cs="Arial"/>
          <w:sz w:val="18"/>
          <w:szCs w:val="18"/>
        </w:rPr>
        <w:t>1.85</w:t>
      </w:r>
      <w:r w:rsidRPr="005466FD">
        <w:rPr>
          <w:rFonts w:ascii="Arial" w:hAnsi="Arial" w:cs="Arial"/>
          <w:sz w:val="18"/>
          <w:szCs w:val="18"/>
        </w:rPr>
        <w:t>% de la recaudación del periodo.</w:t>
      </w:r>
      <w:r w:rsidRPr="00D96CAA">
        <w:rPr>
          <w:rFonts w:ascii="Arial" w:hAnsi="Arial" w:cs="Arial"/>
          <w:sz w:val="18"/>
          <w:szCs w:val="18"/>
        </w:rPr>
        <w:t xml:space="preserve"> </w:t>
      </w:r>
    </w:p>
    <w:p w:rsidR="001A6E38" w:rsidRPr="00D96CAA" w:rsidRDefault="001A6E38" w:rsidP="001A6E38">
      <w:pPr>
        <w:pStyle w:val="Prrafodelista"/>
        <w:jc w:val="both"/>
        <w:rPr>
          <w:rFonts w:ascii="Arial" w:hAnsi="Arial" w:cs="Arial"/>
          <w:b/>
          <w:sz w:val="18"/>
          <w:szCs w:val="18"/>
        </w:rPr>
      </w:pPr>
    </w:p>
    <w:p w:rsidR="001A6E38" w:rsidRPr="00D96CAA" w:rsidRDefault="001A6E38" w:rsidP="001A6E38">
      <w:pPr>
        <w:pStyle w:val="Prrafodelista"/>
        <w:jc w:val="both"/>
        <w:rPr>
          <w:rFonts w:ascii="Arial" w:hAnsi="Arial" w:cs="Arial"/>
          <w:b/>
          <w:sz w:val="18"/>
          <w:szCs w:val="18"/>
        </w:rPr>
      </w:pPr>
    </w:p>
    <w:p w:rsidR="001A6E38" w:rsidRPr="00D96CAA" w:rsidRDefault="001A6E38" w:rsidP="001A6E38">
      <w:pPr>
        <w:pStyle w:val="Default"/>
        <w:jc w:val="both"/>
        <w:rPr>
          <w:rFonts w:ascii="Arial" w:hAnsi="Arial" w:cs="Arial"/>
          <w:sz w:val="18"/>
          <w:szCs w:val="18"/>
        </w:rPr>
      </w:pPr>
      <w:r w:rsidRPr="00D96CAA">
        <w:rPr>
          <w:rFonts w:ascii="Arial" w:hAnsi="Arial" w:cs="Arial"/>
          <w:sz w:val="18"/>
          <w:szCs w:val="18"/>
        </w:rPr>
        <w:t xml:space="preserve"> </w:t>
      </w:r>
      <w:r w:rsidRPr="00D96CAA">
        <w:rPr>
          <w:rFonts w:ascii="Arial" w:hAnsi="Arial" w:cs="Arial"/>
          <w:b/>
          <w:bCs/>
          <w:sz w:val="18"/>
          <w:szCs w:val="18"/>
        </w:rPr>
        <w:t xml:space="preserve">Transferencias, asignaciones, subsidios y otras ayudas: </w:t>
      </w:r>
    </w:p>
    <w:p w:rsidR="001A6E38" w:rsidRPr="00D96CAA" w:rsidRDefault="001A6E38" w:rsidP="001A6E38">
      <w:pPr>
        <w:jc w:val="both"/>
        <w:rPr>
          <w:rFonts w:ascii="Arial" w:hAnsi="Arial" w:cs="Arial"/>
          <w:sz w:val="18"/>
          <w:szCs w:val="18"/>
        </w:rPr>
      </w:pPr>
    </w:p>
    <w:p w:rsidR="001A6E38" w:rsidRPr="00D96CAA" w:rsidRDefault="001A6E38" w:rsidP="001A6E38">
      <w:pPr>
        <w:jc w:val="both"/>
        <w:rPr>
          <w:rFonts w:ascii="Arial" w:hAnsi="Arial" w:cs="Arial"/>
          <w:sz w:val="18"/>
          <w:szCs w:val="18"/>
        </w:rPr>
      </w:pPr>
      <w:r w:rsidRPr="005466FD">
        <w:rPr>
          <w:rFonts w:ascii="Arial" w:hAnsi="Arial" w:cs="Arial"/>
          <w:sz w:val="18"/>
          <w:szCs w:val="18"/>
        </w:rPr>
        <w:t>$</w:t>
      </w:r>
      <w:r>
        <w:rPr>
          <w:rFonts w:ascii="Arial" w:hAnsi="Arial" w:cs="Arial"/>
          <w:sz w:val="18"/>
          <w:szCs w:val="18"/>
        </w:rPr>
        <w:t>794´706,245.66</w:t>
      </w:r>
      <w:r w:rsidRPr="005466FD">
        <w:rPr>
          <w:rFonts w:ascii="Arial" w:hAnsi="Arial" w:cs="Arial"/>
          <w:sz w:val="18"/>
          <w:szCs w:val="18"/>
        </w:rPr>
        <w:t xml:space="preserve"> </w:t>
      </w:r>
      <w:r>
        <w:rPr>
          <w:rFonts w:ascii="Arial" w:hAnsi="Arial" w:cs="Arial"/>
          <w:sz w:val="18"/>
          <w:szCs w:val="18"/>
        </w:rPr>
        <w:t xml:space="preserve">(Setecientos noventa y cuatro millones setecientos seis mil doscientos cuarenta y cinco </w:t>
      </w:r>
      <w:r w:rsidRPr="005466FD">
        <w:rPr>
          <w:rFonts w:ascii="Arial" w:hAnsi="Arial" w:cs="Arial"/>
          <w:sz w:val="18"/>
          <w:szCs w:val="18"/>
        </w:rPr>
        <w:t xml:space="preserve">pesos </w:t>
      </w:r>
      <w:r>
        <w:rPr>
          <w:rFonts w:ascii="Arial" w:hAnsi="Arial" w:cs="Arial"/>
          <w:sz w:val="18"/>
          <w:szCs w:val="18"/>
        </w:rPr>
        <w:t>66</w:t>
      </w:r>
      <w:r w:rsidRPr="005466FD">
        <w:rPr>
          <w:rFonts w:ascii="Arial" w:hAnsi="Arial" w:cs="Arial"/>
          <w:sz w:val="18"/>
          <w:szCs w:val="18"/>
        </w:rPr>
        <w:t xml:space="preserve">/100 M.N.), cantidad que corresponde al </w:t>
      </w:r>
      <w:r>
        <w:rPr>
          <w:rFonts w:ascii="Arial" w:hAnsi="Arial" w:cs="Arial"/>
          <w:sz w:val="18"/>
          <w:szCs w:val="18"/>
        </w:rPr>
        <w:t>96.82</w:t>
      </w:r>
      <w:r w:rsidRPr="005466FD">
        <w:rPr>
          <w:rFonts w:ascii="Arial" w:hAnsi="Arial" w:cs="Arial"/>
          <w:sz w:val="18"/>
          <w:szCs w:val="18"/>
        </w:rPr>
        <w:t>% de la recaudación del periodo</w:t>
      </w:r>
      <w:r w:rsidRPr="00D96CAA">
        <w:rPr>
          <w:rFonts w:ascii="Arial" w:hAnsi="Arial" w:cs="Arial"/>
          <w:sz w:val="18"/>
          <w:szCs w:val="18"/>
        </w:rPr>
        <w:tab/>
      </w:r>
    </w:p>
    <w:p w:rsidR="001A6E38" w:rsidRPr="00D96CAA" w:rsidRDefault="001A6E38" w:rsidP="001A6E38">
      <w:pPr>
        <w:jc w:val="both"/>
        <w:rPr>
          <w:rFonts w:ascii="Arial" w:hAnsi="Arial" w:cs="Arial"/>
          <w:b/>
          <w:sz w:val="18"/>
          <w:szCs w:val="18"/>
        </w:rPr>
      </w:pPr>
    </w:p>
    <w:p w:rsidR="001A6E38" w:rsidRPr="00D96CAA" w:rsidRDefault="001A6E38" w:rsidP="001A6E38">
      <w:pPr>
        <w:jc w:val="both"/>
        <w:rPr>
          <w:rFonts w:ascii="Arial" w:hAnsi="Arial" w:cs="Arial"/>
          <w:sz w:val="18"/>
          <w:szCs w:val="18"/>
        </w:rPr>
      </w:pPr>
      <w:r w:rsidRPr="00D96CAA">
        <w:rPr>
          <w:rFonts w:ascii="Arial" w:hAnsi="Arial" w:cs="Arial"/>
          <w:b/>
          <w:sz w:val="18"/>
          <w:szCs w:val="18"/>
        </w:rPr>
        <w:t>11.- Informe sobre deuda y reporte analítico de la deuda</w:t>
      </w:r>
      <w:r w:rsidRPr="00D96CAA">
        <w:rPr>
          <w:rFonts w:ascii="Arial" w:hAnsi="Arial" w:cs="Arial"/>
          <w:sz w:val="18"/>
          <w:szCs w:val="18"/>
        </w:rPr>
        <w:t>.</w:t>
      </w:r>
    </w:p>
    <w:p w:rsidR="001A6E38" w:rsidRPr="00D96CAA" w:rsidRDefault="001A6E38" w:rsidP="001A6E38">
      <w:pPr>
        <w:jc w:val="both"/>
        <w:rPr>
          <w:rFonts w:ascii="Arial" w:hAnsi="Arial" w:cs="Arial"/>
          <w:sz w:val="18"/>
          <w:szCs w:val="18"/>
        </w:rPr>
      </w:pPr>
      <w:r w:rsidRPr="00D96CAA">
        <w:rPr>
          <w:rFonts w:ascii="Arial" w:hAnsi="Arial" w:cs="Arial"/>
          <w:sz w:val="18"/>
          <w:szCs w:val="18"/>
        </w:rPr>
        <w:t>No aplica para el Poder Judicial del Estado de Querétaro.</w:t>
      </w:r>
    </w:p>
    <w:p w:rsidR="001A6E38" w:rsidRPr="00D96CAA" w:rsidRDefault="001A6E38" w:rsidP="001A6E38">
      <w:pPr>
        <w:jc w:val="both"/>
        <w:rPr>
          <w:rFonts w:ascii="Arial" w:hAnsi="Arial" w:cs="Arial"/>
          <w:sz w:val="18"/>
          <w:szCs w:val="18"/>
        </w:rPr>
      </w:pPr>
    </w:p>
    <w:p w:rsidR="001A6E38" w:rsidRPr="00D96CAA" w:rsidRDefault="001A6E38" w:rsidP="001A6E38">
      <w:pPr>
        <w:jc w:val="both"/>
        <w:rPr>
          <w:rFonts w:ascii="Arial" w:hAnsi="Arial" w:cs="Arial"/>
          <w:sz w:val="18"/>
          <w:szCs w:val="18"/>
        </w:rPr>
      </w:pPr>
      <w:r w:rsidRPr="00D96CAA">
        <w:rPr>
          <w:rFonts w:ascii="Arial" w:hAnsi="Arial" w:cs="Arial"/>
          <w:b/>
          <w:sz w:val="18"/>
          <w:szCs w:val="18"/>
        </w:rPr>
        <w:t>12.- calificaciones otorgadas</w:t>
      </w:r>
      <w:r w:rsidRPr="00D96CAA">
        <w:rPr>
          <w:rFonts w:ascii="Arial" w:hAnsi="Arial" w:cs="Arial"/>
          <w:sz w:val="18"/>
          <w:szCs w:val="18"/>
        </w:rPr>
        <w:t>.</w:t>
      </w:r>
    </w:p>
    <w:p w:rsidR="001A6E38" w:rsidRPr="00D96CAA" w:rsidRDefault="001A6E38" w:rsidP="001A6E38">
      <w:pPr>
        <w:jc w:val="both"/>
        <w:rPr>
          <w:rFonts w:ascii="Arial" w:hAnsi="Arial" w:cs="Arial"/>
          <w:sz w:val="18"/>
          <w:szCs w:val="18"/>
        </w:rPr>
      </w:pPr>
      <w:r w:rsidRPr="00D96CAA">
        <w:rPr>
          <w:rFonts w:ascii="Arial" w:hAnsi="Arial" w:cs="Arial"/>
          <w:sz w:val="18"/>
          <w:szCs w:val="18"/>
        </w:rPr>
        <w:t>No aplica para el Poder Judicial del Estado de Querétaro.</w:t>
      </w:r>
    </w:p>
    <w:p w:rsidR="001A6E38" w:rsidRPr="00D96CAA" w:rsidRDefault="001A6E38" w:rsidP="001A6E38">
      <w:pPr>
        <w:jc w:val="both"/>
        <w:rPr>
          <w:rFonts w:ascii="Arial" w:hAnsi="Arial" w:cs="Arial"/>
          <w:sz w:val="18"/>
          <w:szCs w:val="18"/>
        </w:rPr>
      </w:pPr>
    </w:p>
    <w:p w:rsidR="001A6E38" w:rsidRPr="00D96CAA" w:rsidRDefault="001A6E38" w:rsidP="001A6E38">
      <w:pPr>
        <w:jc w:val="both"/>
        <w:rPr>
          <w:rFonts w:ascii="Arial" w:hAnsi="Arial" w:cs="Arial"/>
          <w:b/>
          <w:sz w:val="18"/>
          <w:szCs w:val="18"/>
        </w:rPr>
      </w:pPr>
      <w:r w:rsidRPr="00D96CAA">
        <w:rPr>
          <w:rFonts w:ascii="Arial" w:hAnsi="Arial" w:cs="Arial"/>
          <w:b/>
          <w:sz w:val="18"/>
          <w:szCs w:val="18"/>
        </w:rPr>
        <w:t>13.- Proceso de mejora.</w:t>
      </w:r>
    </w:p>
    <w:p w:rsidR="001A6E38" w:rsidRPr="00D96CAA" w:rsidRDefault="001A6E38" w:rsidP="001A6E38">
      <w:pPr>
        <w:jc w:val="both"/>
        <w:rPr>
          <w:rFonts w:ascii="Arial" w:hAnsi="Arial" w:cs="Arial"/>
          <w:sz w:val="18"/>
          <w:szCs w:val="18"/>
        </w:rPr>
      </w:pPr>
      <w:r w:rsidRPr="00D96CAA">
        <w:rPr>
          <w:rFonts w:ascii="Arial" w:hAnsi="Arial" w:cs="Arial"/>
          <w:sz w:val="18"/>
          <w:szCs w:val="18"/>
        </w:rPr>
        <w:t>Se emitió Programa Operativo Anual que rig</w:t>
      </w:r>
      <w:r>
        <w:rPr>
          <w:rFonts w:ascii="Arial" w:hAnsi="Arial" w:cs="Arial"/>
          <w:sz w:val="18"/>
          <w:szCs w:val="18"/>
        </w:rPr>
        <w:t>e</w:t>
      </w:r>
      <w:r w:rsidRPr="00D96CAA">
        <w:rPr>
          <w:rFonts w:ascii="Arial" w:hAnsi="Arial" w:cs="Arial"/>
          <w:sz w:val="18"/>
          <w:szCs w:val="18"/>
        </w:rPr>
        <w:t xml:space="preserve"> el ejercicio presupuestal en el año 201</w:t>
      </w:r>
      <w:r>
        <w:rPr>
          <w:rFonts w:ascii="Arial" w:hAnsi="Arial" w:cs="Arial"/>
          <w:sz w:val="18"/>
          <w:szCs w:val="18"/>
        </w:rPr>
        <w:t>6</w:t>
      </w:r>
      <w:r w:rsidRPr="00D96CAA">
        <w:rPr>
          <w:rFonts w:ascii="Arial" w:hAnsi="Arial" w:cs="Arial"/>
          <w:sz w:val="18"/>
          <w:szCs w:val="18"/>
        </w:rPr>
        <w:t xml:space="preserve"> con el oficio No.PRES/DCF/</w:t>
      </w:r>
      <w:r w:rsidRPr="00CE1EE2">
        <w:rPr>
          <w:rFonts w:ascii="Arial" w:hAnsi="Arial" w:cs="Arial"/>
          <w:sz w:val="18"/>
          <w:szCs w:val="18"/>
        </w:rPr>
        <w:t>049/16.</w:t>
      </w:r>
    </w:p>
    <w:p w:rsidR="001A6E38" w:rsidRPr="00D96CAA" w:rsidRDefault="001A6E38" w:rsidP="001A6E38">
      <w:pPr>
        <w:jc w:val="both"/>
        <w:rPr>
          <w:rFonts w:ascii="Arial" w:hAnsi="Arial" w:cs="Arial"/>
          <w:sz w:val="18"/>
          <w:szCs w:val="18"/>
        </w:rPr>
      </w:pPr>
    </w:p>
    <w:p w:rsidR="001A6E38" w:rsidRPr="00D96CAA" w:rsidRDefault="001A6E38" w:rsidP="001A6E38">
      <w:pPr>
        <w:jc w:val="both"/>
        <w:rPr>
          <w:rFonts w:ascii="Arial" w:hAnsi="Arial" w:cs="Arial"/>
          <w:b/>
          <w:sz w:val="18"/>
          <w:szCs w:val="18"/>
        </w:rPr>
      </w:pPr>
      <w:r w:rsidRPr="00D96CAA">
        <w:rPr>
          <w:rFonts w:ascii="Arial" w:hAnsi="Arial" w:cs="Arial"/>
          <w:b/>
          <w:sz w:val="18"/>
          <w:szCs w:val="18"/>
        </w:rPr>
        <w:t>14.- Información por segmentos.</w:t>
      </w:r>
    </w:p>
    <w:p w:rsidR="001A6E38" w:rsidRPr="00D96CAA" w:rsidRDefault="001A6E38" w:rsidP="001A6E38">
      <w:pPr>
        <w:jc w:val="both"/>
        <w:rPr>
          <w:rFonts w:ascii="Arial" w:hAnsi="Arial" w:cs="Arial"/>
          <w:sz w:val="18"/>
          <w:szCs w:val="18"/>
        </w:rPr>
      </w:pPr>
      <w:r w:rsidRPr="00D96CAA">
        <w:rPr>
          <w:rFonts w:ascii="Arial" w:hAnsi="Arial" w:cs="Arial"/>
          <w:sz w:val="18"/>
          <w:szCs w:val="18"/>
        </w:rPr>
        <w:t>La distribución y ejecución presupuestal se realiza con base al número de áreas que integran el Poder Judicial del Estado de Querétaro y está sujeta a las necesidades del mismo.</w:t>
      </w:r>
    </w:p>
    <w:p w:rsidR="001A6E38" w:rsidRPr="00D96CAA" w:rsidRDefault="001A6E38" w:rsidP="001A6E38">
      <w:pPr>
        <w:jc w:val="both"/>
        <w:rPr>
          <w:rFonts w:ascii="Arial" w:hAnsi="Arial" w:cs="Arial"/>
          <w:sz w:val="18"/>
          <w:szCs w:val="18"/>
        </w:rPr>
      </w:pPr>
    </w:p>
    <w:p w:rsidR="001A6E38" w:rsidRPr="00D96CAA" w:rsidRDefault="001A6E38" w:rsidP="001A6E38">
      <w:pPr>
        <w:jc w:val="both"/>
        <w:rPr>
          <w:rFonts w:ascii="Arial" w:hAnsi="Arial" w:cs="Arial"/>
          <w:sz w:val="18"/>
          <w:szCs w:val="18"/>
        </w:rPr>
      </w:pPr>
      <w:r w:rsidRPr="00D96CAA">
        <w:rPr>
          <w:rFonts w:ascii="Arial" w:hAnsi="Arial" w:cs="Arial"/>
          <w:b/>
          <w:sz w:val="18"/>
          <w:szCs w:val="18"/>
        </w:rPr>
        <w:t xml:space="preserve"> 15.- Eventos posteriores al cierre</w:t>
      </w:r>
      <w:r w:rsidRPr="00D96CAA">
        <w:rPr>
          <w:rFonts w:ascii="Arial" w:hAnsi="Arial" w:cs="Arial"/>
          <w:sz w:val="18"/>
          <w:szCs w:val="18"/>
        </w:rPr>
        <w:t>.</w:t>
      </w:r>
    </w:p>
    <w:p w:rsidR="001A6E38" w:rsidRPr="00D96CAA" w:rsidRDefault="001A6E38" w:rsidP="001A6E38">
      <w:pPr>
        <w:jc w:val="both"/>
        <w:rPr>
          <w:rFonts w:ascii="Arial" w:hAnsi="Arial" w:cs="Arial"/>
          <w:sz w:val="18"/>
          <w:szCs w:val="18"/>
        </w:rPr>
      </w:pPr>
      <w:r w:rsidRPr="00D96CAA">
        <w:rPr>
          <w:rFonts w:ascii="Arial" w:hAnsi="Arial" w:cs="Arial"/>
          <w:sz w:val="18"/>
          <w:szCs w:val="18"/>
        </w:rPr>
        <w:t>No aplica para el Poder Judicial del Estado de Querétaro, ya que una vez efectuado el cierre del ejercicio no se realizan eventos que afecten económicamente al Poder Judicial.</w:t>
      </w:r>
    </w:p>
    <w:p w:rsidR="001A6E38" w:rsidRPr="00D96CAA" w:rsidRDefault="001A6E38" w:rsidP="001A6E38">
      <w:pPr>
        <w:jc w:val="both"/>
        <w:rPr>
          <w:rFonts w:ascii="Arial" w:hAnsi="Arial" w:cs="Arial"/>
          <w:b/>
          <w:sz w:val="18"/>
          <w:szCs w:val="18"/>
        </w:rPr>
      </w:pPr>
    </w:p>
    <w:p w:rsidR="001A6E38" w:rsidRPr="00D96CAA" w:rsidRDefault="001A6E38" w:rsidP="001A6E38">
      <w:pPr>
        <w:jc w:val="both"/>
        <w:rPr>
          <w:rFonts w:ascii="Arial" w:hAnsi="Arial" w:cs="Arial"/>
          <w:b/>
          <w:sz w:val="18"/>
          <w:szCs w:val="18"/>
        </w:rPr>
      </w:pPr>
      <w:r w:rsidRPr="00D96CAA">
        <w:rPr>
          <w:rFonts w:ascii="Arial" w:hAnsi="Arial" w:cs="Arial"/>
          <w:b/>
          <w:sz w:val="18"/>
          <w:szCs w:val="18"/>
        </w:rPr>
        <w:t>16.- Partes relacionadas.</w:t>
      </w:r>
    </w:p>
    <w:p w:rsidR="001A6E38" w:rsidRPr="00D96CAA" w:rsidRDefault="001A6E38" w:rsidP="001A6E38">
      <w:pPr>
        <w:jc w:val="both"/>
        <w:rPr>
          <w:rFonts w:ascii="Arial" w:hAnsi="Arial" w:cs="Arial"/>
          <w:sz w:val="18"/>
          <w:szCs w:val="18"/>
        </w:rPr>
      </w:pPr>
      <w:r w:rsidRPr="00D96CAA">
        <w:rPr>
          <w:rFonts w:ascii="Arial" w:hAnsi="Arial" w:cs="Arial"/>
          <w:sz w:val="18"/>
          <w:szCs w:val="18"/>
        </w:rPr>
        <w:t>Se hace mención de que no existen partes relacionadas que puedan ejercer influencia significativa sobre la toma de decisiones financieras y operativas.</w:t>
      </w:r>
    </w:p>
    <w:p w:rsidR="001A6E38" w:rsidRPr="00D96CAA" w:rsidRDefault="001A6E38" w:rsidP="001A6E38">
      <w:pPr>
        <w:jc w:val="both"/>
        <w:rPr>
          <w:rFonts w:ascii="Arial" w:hAnsi="Arial" w:cs="Arial"/>
          <w:sz w:val="18"/>
          <w:szCs w:val="18"/>
        </w:rPr>
      </w:pPr>
    </w:p>
    <w:p w:rsidR="001A6E38" w:rsidRPr="00D96CAA" w:rsidRDefault="001A6E38" w:rsidP="001A6E38">
      <w:pPr>
        <w:jc w:val="both"/>
        <w:rPr>
          <w:rFonts w:ascii="Arial" w:hAnsi="Arial" w:cs="Arial"/>
          <w:sz w:val="18"/>
          <w:szCs w:val="18"/>
        </w:rPr>
      </w:pPr>
    </w:p>
    <w:p w:rsidR="001A6E38" w:rsidRPr="00D96CAA" w:rsidRDefault="001A6E38" w:rsidP="001A6E38">
      <w:pPr>
        <w:autoSpaceDE w:val="0"/>
        <w:autoSpaceDN w:val="0"/>
        <w:adjustRightInd w:val="0"/>
        <w:spacing w:before="80" w:line="250" w:lineRule="exact"/>
        <w:jc w:val="both"/>
        <w:rPr>
          <w:rFonts w:ascii="Arial" w:hAnsi="Arial" w:cs="Arial"/>
          <w:bCs/>
          <w:iCs/>
          <w:sz w:val="18"/>
          <w:szCs w:val="18"/>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A6E38" w:rsidRPr="00D96CAA" w:rsidTr="00093F7E">
        <w:trPr>
          <w:trHeight w:val="499"/>
        </w:trPr>
        <w:tc>
          <w:tcPr>
            <w:tcW w:w="5840" w:type="dxa"/>
            <w:tcBorders>
              <w:top w:val="nil"/>
              <w:left w:val="nil"/>
              <w:bottom w:val="single" w:sz="4" w:space="0" w:color="auto"/>
              <w:right w:val="nil"/>
            </w:tcBorders>
            <w:shd w:val="clear" w:color="000000" w:fill="FFFFFF"/>
            <w:noWrap/>
            <w:vAlign w:val="bottom"/>
            <w:hideMark/>
          </w:tcPr>
          <w:p w:rsidR="001A6E38" w:rsidRPr="00D96CAA" w:rsidRDefault="001A6E38" w:rsidP="00093F7E">
            <w:pPr>
              <w:jc w:val="center"/>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1A6E38" w:rsidRPr="00D96CAA" w:rsidRDefault="001A6E38" w:rsidP="00093F7E">
            <w:pPr>
              <w:rPr>
                <w:rFonts w:ascii="Arial" w:hAnsi="Arial" w:cs="Arial"/>
                <w:color w:val="000000"/>
                <w:sz w:val="18"/>
                <w:szCs w:val="18"/>
              </w:rPr>
            </w:pPr>
          </w:p>
        </w:tc>
        <w:tc>
          <w:tcPr>
            <w:tcW w:w="416" w:type="dxa"/>
            <w:tcBorders>
              <w:top w:val="nil"/>
              <w:left w:val="nil"/>
              <w:bottom w:val="nil"/>
              <w:right w:val="nil"/>
            </w:tcBorders>
            <w:shd w:val="clear" w:color="000000" w:fill="FFFFFF"/>
            <w:noWrap/>
            <w:vAlign w:val="bottom"/>
          </w:tcPr>
          <w:p w:rsidR="001A6E38" w:rsidRPr="00D96CAA" w:rsidRDefault="001A6E38" w:rsidP="00093F7E">
            <w:pPr>
              <w:rPr>
                <w:rFonts w:ascii="Arial" w:hAnsi="Arial" w:cs="Arial"/>
                <w:color w:val="000000"/>
                <w:sz w:val="18"/>
                <w:szCs w:val="18"/>
              </w:rPr>
            </w:pPr>
          </w:p>
        </w:tc>
        <w:tc>
          <w:tcPr>
            <w:tcW w:w="5840" w:type="dxa"/>
            <w:tcBorders>
              <w:top w:val="nil"/>
              <w:left w:val="nil"/>
              <w:bottom w:val="single" w:sz="4" w:space="0" w:color="auto"/>
              <w:right w:val="nil"/>
            </w:tcBorders>
            <w:shd w:val="clear" w:color="000000" w:fill="FFFFFF"/>
            <w:noWrap/>
            <w:vAlign w:val="center"/>
            <w:hideMark/>
          </w:tcPr>
          <w:p w:rsidR="001A6E38" w:rsidRPr="00D96CAA" w:rsidRDefault="001A6E38" w:rsidP="00093F7E">
            <w:pPr>
              <w:jc w:val="center"/>
              <w:rPr>
                <w:rFonts w:ascii="Arial" w:hAnsi="Arial" w:cs="Arial"/>
                <w:sz w:val="18"/>
                <w:szCs w:val="18"/>
              </w:rPr>
            </w:pPr>
          </w:p>
        </w:tc>
      </w:tr>
      <w:tr w:rsidR="001A6E38" w:rsidRPr="00D96CAA" w:rsidTr="00093F7E">
        <w:trPr>
          <w:trHeight w:val="300"/>
        </w:trPr>
        <w:tc>
          <w:tcPr>
            <w:tcW w:w="5840" w:type="dxa"/>
            <w:tcBorders>
              <w:top w:val="single" w:sz="4" w:space="0" w:color="auto"/>
              <w:left w:val="nil"/>
              <w:bottom w:val="nil"/>
              <w:right w:val="nil"/>
            </w:tcBorders>
            <w:shd w:val="clear" w:color="000000" w:fill="FFFFFF"/>
            <w:noWrap/>
            <w:vAlign w:val="bottom"/>
            <w:hideMark/>
          </w:tcPr>
          <w:p w:rsidR="001A6E38" w:rsidRPr="00D96CAA" w:rsidRDefault="001A6E38" w:rsidP="00093F7E">
            <w:pPr>
              <w:jc w:val="center"/>
              <w:rPr>
                <w:rFonts w:ascii="Arial" w:hAnsi="Arial" w:cs="Arial"/>
                <w:color w:val="000000"/>
                <w:sz w:val="18"/>
                <w:szCs w:val="18"/>
              </w:rPr>
            </w:pPr>
            <w:r w:rsidRPr="00D96CAA">
              <w:rPr>
                <w:rFonts w:ascii="Arial" w:hAnsi="Arial" w:cs="Arial"/>
                <w:color w:val="000000"/>
                <w:sz w:val="18"/>
                <w:szCs w:val="18"/>
              </w:rPr>
              <w:t>DRA EN D. MA. CONSUELO ROSILLO GARFIAS</w:t>
            </w:r>
          </w:p>
        </w:tc>
        <w:tc>
          <w:tcPr>
            <w:tcW w:w="280" w:type="dxa"/>
            <w:tcBorders>
              <w:top w:val="nil"/>
              <w:left w:val="nil"/>
              <w:bottom w:val="nil"/>
              <w:right w:val="nil"/>
            </w:tcBorders>
            <w:shd w:val="clear" w:color="000000" w:fill="FFFFFF"/>
            <w:noWrap/>
            <w:vAlign w:val="bottom"/>
          </w:tcPr>
          <w:p w:rsidR="001A6E38" w:rsidRPr="00D96CAA" w:rsidRDefault="001A6E38" w:rsidP="00093F7E">
            <w:pPr>
              <w:rPr>
                <w:rFonts w:ascii="Arial" w:hAnsi="Arial" w:cs="Arial"/>
                <w:color w:val="000000"/>
                <w:sz w:val="18"/>
                <w:szCs w:val="18"/>
              </w:rPr>
            </w:pPr>
          </w:p>
        </w:tc>
        <w:tc>
          <w:tcPr>
            <w:tcW w:w="416" w:type="dxa"/>
            <w:tcBorders>
              <w:top w:val="nil"/>
              <w:left w:val="nil"/>
              <w:bottom w:val="nil"/>
              <w:right w:val="nil"/>
            </w:tcBorders>
            <w:shd w:val="clear" w:color="000000" w:fill="FFFFFF"/>
            <w:noWrap/>
            <w:vAlign w:val="bottom"/>
          </w:tcPr>
          <w:p w:rsidR="001A6E38" w:rsidRPr="00D96CAA" w:rsidRDefault="001A6E38" w:rsidP="00093F7E">
            <w:pPr>
              <w:rPr>
                <w:rFonts w:ascii="Arial" w:hAnsi="Arial" w:cs="Arial"/>
                <w:color w:val="000000"/>
                <w:sz w:val="18"/>
                <w:szCs w:val="18"/>
              </w:rPr>
            </w:pPr>
          </w:p>
        </w:tc>
        <w:tc>
          <w:tcPr>
            <w:tcW w:w="5840" w:type="dxa"/>
            <w:tcBorders>
              <w:top w:val="single" w:sz="4" w:space="0" w:color="auto"/>
              <w:left w:val="nil"/>
              <w:bottom w:val="nil"/>
              <w:right w:val="nil"/>
            </w:tcBorders>
            <w:shd w:val="clear" w:color="000000" w:fill="FFFFFF"/>
            <w:noWrap/>
            <w:vAlign w:val="bottom"/>
            <w:hideMark/>
          </w:tcPr>
          <w:p w:rsidR="001A6E38" w:rsidRPr="00D96CAA" w:rsidRDefault="001A6E38" w:rsidP="00093F7E">
            <w:pPr>
              <w:jc w:val="center"/>
              <w:rPr>
                <w:rFonts w:ascii="Arial" w:hAnsi="Arial" w:cs="Arial"/>
                <w:color w:val="000000"/>
                <w:sz w:val="18"/>
                <w:szCs w:val="18"/>
              </w:rPr>
            </w:pPr>
            <w:r w:rsidRPr="00D96CAA">
              <w:rPr>
                <w:rFonts w:ascii="Arial" w:hAnsi="Arial" w:cs="Arial"/>
                <w:color w:val="000000"/>
                <w:sz w:val="18"/>
                <w:szCs w:val="18"/>
              </w:rPr>
              <w:t>C.P. MA. TERESA OLGUIN FERRUSCA</w:t>
            </w:r>
          </w:p>
        </w:tc>
      </w:tr>
      <w:tr w:rsidR="001A6E38" w:rsidRPr="00D96CAA" w:rsidTr="00093F7E">
        <w:trPr>
          <w:trHeight w:val="300"/>
        </w:trPr>
        <w:tc>
          <w:tcPr>
            <w:tcW w:w="5840" w:type="dxa"/>
            <w:tcBorders>
              <w:top w:val="nil"/>
              <w:left w:val="nil"/>
              <w:bottom w:val="nil"/>
              <w:right w:val="nil"/>
            </w:tcBorders>
            <w:shd w:val="clear" w:color="000000" w:fill="FFFFFF"/>
            <w:hideMark/>
          </w:tcPr>
          <w:p w:rsidR="001A6E38" w:rsidRPr="00D96CAA" w:rsidRDefault="001A6E38" w:rsidP="00093F7E">
            <w:pPr>
              <w:jc w:val="center"/>
              <w:rPr>
                <w:rFonts w:ascii="Arial" w:hAnsi="Arial" w:cs="Arial"/>
                <w:sz w:val="18"/>
                <w:szCs w:val="18"/>
              </w:rPr>
            </w:pPr>
            <w:r w:rsidRPr="00D96CAA">
              <w:rPr>
                <w:rFonts w:ascii="Arial" w:hAnsi="Arial" w:cs="Arial"/>
                <w:sz w:val="18"/>
                <w:szCs w:val="18"/>
              </w:rPr>
              <w:t>PRESIDENTE DEL TIBUNAL SUPERIOR DE JUSTICIA Y DEL CONSEJO DE LA JUDICATURA</w:t>
            </w:r>
          </w:p>
          <w:p w:rsidR="001A6E38" w:rsidRPr="00D96CAA" w:rsidRDefault="001A6E38" w:rsidP="00093F7E">
            <w:pPr>
              <w:jc w:val="center"/>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1A6E38" w:rsidRPr="00D96CAA" w:rsidRDefault="001A6E38" w:rsidP="00093F7E">
            <w:pPr>
              <w:rPr>
                <w:rFonts w:ascii="Arial" w:hAnsi="Arial" w:cs="Arial"/>
                <w:color w:val="000000"/>
                <w:sz w:val="18"/>
                <w:szCs w:val="18"/>
              </w:rPr>
            </w:pPr>
          </w:p>
        </w:tc>
        <w:tc>
          <w:tcPr>
            <w:tcW w:w="416" w:type="dxa"/>
            <w:tcBorders>
              <w:top w:val="nil"/>
              <w:left w:val="nil"/>
              <w:bottom w:val="nil"/>
              <w:right w:val="nil"/>
            </w:tcBorders>
            <w:shd w:val="clear" w:color="000000" w:fill="FFFFFF"/>
            <w:noWrap/>
            <w:vAlign w:val="bottom"/>
          </w:tcPr>
          <w:p w:rsidR="001A6E38" w:rsidRPr="00D96CAA" w:rsidRDefault="001A6E38" w:rsidP="00093F7E">
            <w:pPr>
              <w:rPr>
                <w:rFonts w:ascii="Arial" w:hAnsi="Arial" w:cs="Arial"/>
                <w:color w:val="000000"/>
                <w:sz w:val="18"/>
                <w:szCs w:val="18"/>
              </w:rPr>
            </w:pPr>
          </w:p>
        </w:tc>
        <w:tc>
          <w:tcPr>
            <w:tcW w:w="5840" w:type="dxa"/>
            <w:tcBorders>
              <w:top w:val="nil"/>
              <w:left w:val="nil"/>
              <w:bottom w:val="nil"/>
              <w:right w:val="nil"/>
            </w:tcBorders>
            <w:shd w:val="clear" w:color="000000" w:fill="FFFFFF"/>
            <w:hideMark/>
          </w:tcPr>
          <w:p w:rsidR="001A6E38" w:rsidRPr="00D96CAA" w:rsidRDefault="001A6E38" w:rsidP="00093F7E">
            <w:pPr>
              <w:jc w:val="center"/>
              <w:rPr>
                <w:rFonts w:ascii="Arial" w:hAnsi="Arial" w:cs="Arial"/>
                <w:sz w:val="18"/>
                <w:szCs w:val="18"/>
              </w:rPr>
            </w:pPr>
            <w:r w:rsidRPr="00D96CAA">
              <w:rPr>
                <w:rFonts w:ascii="Arial" w:hAnsi="Arial" w:cs="Arial"/>
                <w:sz w:val="18"/>
                <w:szCs w:val="18"/>
              </w:rPr>
              <w:t>DIRECTORA DE CONTABILIDAD Y FINANZAS</w:t>
            </w:r>
          </w:p>
        </w:tc>
      </w:tr>
    </w:tbl>
    <w:p w:rsidR="001A6E38" w:rsidRDefault="001A6E38" w:rsidP="001A6E38">
      <w:pPr>
        <w:rPr>
          <w:rFonts w:ascii="Arial" w:hAnsi="Arial" w:cs="Arial"/>
          <w:b/>
          <w:sz w:val="17"/>
          <w:szCs w:val="17"/>
        </w:rPr>
      </w:pPr>
    </w:p>
    <w:p w:rsidR="001A6E38" w:rsidRDefault="001A6E38" w:rsidP="006335BE">
      <w:pPr>
        <w:autoSpaceDE w:val="0"/>
        <w:autoSpaceDN w:val="0"/>
        <w:adjustRightInd w:val="0"/>
        <w:spacing w:before="240" w:after="120"/>
        <w:jc w:val="center"/>
        <w:rPr>
          <w:rFonts w:ascii="Arial" w:hAnsi="Arial" w:cs="Arial"/>
          <w:b/>
          <w:sz w:val="17"/>
          <w:szCs w:val="17"/>
        </w:rPr>
      </w:pPr>
    </w:p>
    <w:p w:rsidR="001A6E38" w:rsidRDefault="001A6E38" w:rsidP="006335BE">
      <w:pPr>
        <w:autoSpaceDE w:val="0"/>
        <w:autoSpaceDN w:val="0"/>
        <w:adjustRightInd w:val="0"/>
        <w:spacing w:before="240" w:after="120"/>
        <w:jc w:val="center"/>
        <w:rPr>
          <w:rFonts w:ascii="Arial" w:hAnsi="Arial" w:cs="Arial"/>
          <w:b/>
          <w:sz w:val="17"/>
          <w:szCs w:val="17"/>
        </w:rPr>
      </w:pPr>
    </w:p>
    <w:sectPr w:rsidR="001A6E38"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F1" w:rsidRDefault="005007F1">
      <w:r>
        <w:separator/>
      </w:r>
    </w:p>
  </w:endnote>
  <w:endnote w:type="continuationSeparator" w:id="0">
    <w:p w:rsidR="005007F1" w:rsidRDefault="0050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38" w:rsidRDefault="005007F1"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b/>
        <w:caps/>
        <w:noProof/>
        <w:color w:val="808080"/>
        <w:szCs w:val="20"/>
      </w:rPr>
      <w:pict>
        <v:rect id="Rectángulo 14" o:spid="_x0000_s2050" style="position:absolute;margin-left:-.35pt;margin-top:4.95pt;width:664.75pt;height:3.55pt;z-index:251672576;visibility:visible;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w:r>
    <w:r w:rsidR="00AA7547" w:rsidRPr="00813029">
      <w:rPr>
        <w:rFonts w:ascii="Avenir LT Std 45 Book" w:hAnsi="Avenir LT Std 45 Book" w:cs="Arial"/>
        <w:color w:val="808080"/>
        <w:szCs w:val="20"/>
      </w:rPr>
      <w:t xml:space="preserve"> </w:t>
    </w:r>
  </w:p>
  <w:p w:rsidR="00AA7547" w:rsidRPr="00CF00D0" w:rsidRDefault="00AA7547"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00A25F1A"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00A25F1A" w:rsidRPr="00CF00D0">
      <w:rPr>
        <w:rFonts w:ascii="Avenir LT Std 45 Book" w:hAnsi="Avenir LT Std 45 Book" w:cs="Arial"/>
        <w:color w:val="808080"/>
        <w:szCs w:val="20"/>
      </w:rPr>
      <w:fldChar w:fldCharType="separate"/>
    </w:r>
    <w:r w:rsidR="00AF4330">
      <w:rPr>
        <w:rFonts w:ascii="Avenir LT Std 45 Book" w:hAnsi="Avenir LT Std 45 Book" w:cs="Arial"/>
        <w:noProof/>
        <w:color w:val="808080"/>
        <w:szCs w:val="20"/>
      </w:rPr>
      <w:t>32</w:t>
    </w:r>
    <w:r w:rsidR="00A25F1A"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005007F1">
      <w:fldChar w:fldCharType="begin"/>
    </w:r>
    <w:r w:rsidR="005007F1">
      <w:instrText xml:space="preserve"> NUMPAGES   \* MERGEFORMAT </w:instrText>
    </w:r>
    <w:r w:rsidR="005007F1">
      <w:fldChar w:fldCharType="separate"/>
    </w:r>
    <w:r w:rsidR="00AF4330" w:rsidRPr="00AF4330">
      <w:rPr>
        <w:rFonts w:ascii="Avenir LT Std 45 Book" w:hAnsi="Avenir LT Std 45 Book" w:cs="Arial"/>
        <w:noProof/>
        <w:color w:val="808080"/>
        <w:szCs w:val="20"/>
      </w:rPr>
      <w:t>32</w:t>
    </w:r>
    <w:r w:rsidR="005007F1">
      <w:rPr>
        <w:rFonts w:ascii="Avenir LT Std 45 Book" w:hAnsi="Avenir LT Std 45 Book" w:cs="Arial"/>
        <w:noProof/>
        <w:color w:val="808080"/>
        <w:szCs w:val="20"/>
      </w:rPr>
      <w:fldChar w:fldCharType="end"/>
    </w:r>
  </w:p>
  <w:p w:rsidR="00AA7547" w:rsidRPr="00813029" w:rsidRDefault="00AA754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5007F1"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b/>
        <w:caps/>
        <w:noProof/>
        <w:color w:val="808080"/>
        <w:szCs w:val="20"/>
      </w:rPr>
      <w:pict>
        <v:rect id="Rectángulo 6" o:spid="_x0000_s2049" style="position:absolute;margin-left:-.2pt;margin-top:561.35pt;width:664.75pt;height:3.55pt;z-index:2516633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w:r>
    <w:r w:rsidR="00AA7547">
      <w:rPr>
        <w:rFonts w:ascii="Avenir LT Std 45 Book" w:hAnsi="Avenir LT Std 45 Book" w:cs="Arial"/>
        <w:color w:val="808080"/>
        <w:szCs w:val="20"/>
      </w:rPr>
      <w:t>NOTAS A LOS ESTADOS FINANCIEROS</w:t>
    </w:r>
    <w:r w:rsidR="00AA7547">
      <w:rPr>
        <w:rFonts w:ascii="Avenir LT Std 45 Book" w:hAnsi="Avenir LT Std 45 Book" w:cs="Arial"/>
        <w:color w:val="808080"/>
        <w:szCs w:val="20"/>
      </w:rPr>
      <w:tab/>
    </w:r>
    <w:r w:rsidR="00AA7547" w:rsidRPr="00CF00D0">
      <w:rPr>
        <w:rFonts w:ascii="Avenir LT Std 45 Book" w:hAnsi="Avenir LT Std 45 Book" w:cs="Arial"/>
        <w:color w:val="808080"/>
        <w:szCs w:val="20"/>
      </w:rPr>
      <w:t xml:space="preserve">Página </w:t>
    </w:r>
    <w:r w:rsidR="00A25F1A" w:rsidRPr="00CF00D0">
      <w:rPr>
        <w:rFonts w:ascii="Avenir LT Std 45 Book" w:hAnsi="Avenir LT Std 45 Book" w:cs="Arial"/>
        <w:color w:val="808080"/>
        <w:szCs w:val="20"/>
      </w:rPr>
      <w:fldChar w:fldCharType="begin"/>
    </w:r>
    <w:r w:rsidR="00AA7547" w:rsidRPr="00CF00D0">
      <w:rPr>
        <w:rFonts w:ascii="Avenir LT Std 45 Book" w:hAnsi="Avenir LT Std 45 Book" w:cs="Arial"/>
        <w:color w:val="808080"/>
        <w:szCs w:val="20"/>
      </w:rPr>
      <w:instrText xml:space="preserve"> PAGE   \* MERGEFORMAT </w:instrText>
    </w:r>
    <w:r w:rsidR="00A25F1A" w:rsidRPr="00CF00D0">
      <w:rPr>
        <w:rFonts w:ascii="Avenir LT Std 45 Book" w:hAnsi="Avenir LT Std 45 Book" w:cs="Arial"/>
        <w:color w:val="808080"/>
        <w:szCs w:val="20"/>
      </w:rPr>
      <w:fldChar w:fldCharType="separate"/>
    </w:r>
    <w:r w:rsidR="00AF4330">
      <w:rPr>
        <w:rFonts w:ascii="Avenir LT Std 45 Book" w:hAnsi="Avenir LT Std 45 Book" w:cs="Arial"/>
        <w:noProof/>
        <w:color w:val="808080"/>
        <w:szCs w:val="20"/>
      </w:rPr>
      <w:t>1</w:t>
    </w:r>
    <w:r w:rsidR="00A25F1A" w:rsidRPr="00CF00D0">
      <w:rPr>
        <w:rFonts w:ascii="Avenir LT Std 45 Book" w:hAnsi="Avenir LT Std 45 Book" w:cs="Arial"/>
        <w:color w:val="808080"/>
        <w:szCs w:val="20"/>
      </w:rPr>
      <w:fldChar w:fldCharType="end"/>
    </w:r>
    <w:r w:rsidR="00AA7547" w:rsidRPr="00CF00D0">
      <w:rPr>
        <w:rFonts w:ascii="Avenir LT Std 45 Book" w:hAnsi="Avenir LT Std 45 Book" w:cs="Arial"/>
        <w:color w:val="808080"/>
        <w:szCs w:val="20"/>
      </w:rPr>
      <w:t xml:space="preserve"> de </w:t>
    </w:r>
    <w:r>
      <w:fldChar w:fldCharType="begin"/>
    </w:r>
    <w:r>
      <w:instrText xml:space="preserve"> NUMPAGES   \* MERGEFORMAT </w:instrText>
    </w:r>
    <w:r>
      <w:fldChar w:fldCharType="separate"/>
    </w:r>
    <w:r w:rsidR="00AF4330" w:rsidRPr="00AF4330">
      <w:rPr>
        <w:rFonts w:ascii="Avenir LT Std 45 Book" w:hAnsi="Avenir LT Std 45 Book" w:cs="Arial"/>
        <w:noProof/>
        <w:color w:val="808080"/>
        <w:szCs w:val="20"/>
      </w:rPr>
      <w:t>32</w:t>
    </w:r>
    <w:r>
      <w:rPr>
        <w:rFonts w:ascii="Avenir LT Std 45 Book" w:hAnsi="Avenir LT Std 45 Book" w:cs="Arial"/>
        <w:noProof/>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F1" w:rsidRDefault="005007F1">
      <w:r>
        <w:separator/>
      </w:r>
    </w:p>
  </w:footnote>
  <w:footnote w:type="continuationSeparator" w:id="0">
    <w:p w:rsidR="005007F1" w:rsidRDefault="005007F1">
      <w:r>
        <w:continuationSeparator/>
      </w:r>
    </w:p>
  </w:footnote>
  <w:footnote w:id="1">
    <w:p w:rsidR="001A6E38" w:rsidRPr="000008C2" w:rsidRDefault="001A6E38" w:rsidP="001A6E38">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2809DB" w:rsidRDefault="00AA754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sidR="005007F1">
      <w:rPr>
        <w:noProof/>
      </w:rPr>
      <w:pict>
        <v:shapetype id="_x0000_t202" coordsize="21600,21600" o:spt="202" path="m,l,21600r21600,l21600,xe">
          <v:stroke joinstyle="miter"/>
          <v:path gradientshapeok="t" o:connecttype="rect"/>
        </v:shapetype>
        <v:shape id="Cuadro de texto 5" o:spid="_x0000_s2054" type="#_x0000_t202" style="position:absolute;margin-left:541.6pt;margin-top:-7.65pt;width:152.8pt;height:24.3pt;z-index:25166950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71028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2016</w:t>
                </w:r>
              </w:p>
            </w:txbxContent>
          </v:textbox>
          <w10:wrap anchorx="margin"/>
        </v:shape>
      </w:pict>
    </w:r>
    <w:r w:rsidR="005007F1">
      <w:rPr>
        <w:noProof/>
      </w:rPr>
      <w:pict>
        <v:shape id="_x0000_s2053" type="#_x0000_t202" style="position:absolute;margin-left:510.9pt;margin-top:-33.25pt;width:152.8pt;height:31.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w:r>
    <w:r w:rsidR="005007F1">
      <w:rPr>
        <w:rFonts w:ascii="Arial" w:hAnsi="Arial" w:cs="Arial"/>
        <w:b/>
        <w:caps/>
        <w:noProof/>
        <w:color w:val="808080"/>
        <w:sz w:val="20"/>
        <w:szCs w:val="20"/>
      </w:rPr>
      <w:pict>
        <v:rect id="Rectángulo 9" o:spid="_x0000_s2052" style="position:absolute;margin-left:0;margin-top:21.15pt;width:664.8pt;height:3.6pt;z-index:251665408;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1A6E38"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PODER JUDICIAL DEL ESTADO DE QUERÉTARO</w:t>
    </w:r>
    <w:r w:rsidR="005007F1">
      <w:rPr>
        <w:rFonts w:ascii="Avenir LT Std 45 Book" w:hAnsi="Avenir LT Std 45 Book" w:cs="Arial"/>
        <w:b/>
        <w:caps/>
        <w:noProof/>
        <w:color w:val="808080"/>
        <w:sz w:val="20"/>
        <w:szCs w:val="20"/>
      </w:rPr>
      <w:pict>
        <v:rect id="Rectángulo 5" o:spid="_x0000_s2051" style="position:absolute;left:0;text-align:left;margin-left:-1.5pt;margin-top:16.2pt;width:664.8pt;height:3.6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3648C"/>
    <w:multiLevelType w:val="hybridMultilevel"/>
    <w:tmpl w:val="6FEC5276"/>
    <w:lvl w:ilvl="0" w:tplc="940060D6">
      <w:start w:val="6"/>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
  </w:num>
  <w:num w:numId="4">
    <w:abstractNumId w:val="23"/>
  </w:num>
  <w:num w:numId="5">
    <w:abstractNumId w:val="19"/>
  </w:num>
  <w:num w:numId="6">
    <w:abstractNumId w:val="0"/>
  </w:num>
  <w:num w:numId="7">
    <w:abstractNumId w:val="29"/>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5"/>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6"/>
  </w:num>
  <w:num w:numId="24">
    <w:abstractNumId w:val="31"/>
  </w:num>
  <w:num w:numId="25">
    <w:abstractNumId w:val="9"/>
  </w:num>
  <w:num w:numId="26">
    <w:abstractNumId w:val="20"/>
  </w:num>
  <w:num w:numId="27">
    <w:abstractNumId w:val="30"/>
  </w:num>
  <w:num w:numId="28">
    <w:abstractNumId w:val="34"/>
  </w:num>
  <w:num w:numId="29">
    <w:abstractNumId w:val="38"/>
  </w:num>
  <w:num w:numId="30">
    <w:abstractNumId w:val="6"/>
  </w:num>
  <w:num w:numId="31">
    <w:abstractNumId w:val="5"/>
  </w:num>
  <w:num w:numId="32">
    <w:abstractNumId w:val="11"/>
  </w:num>
  <w:num w:numId="33">
    <w:abstractNumId w:val="28"/>
  </w:num>
  <w:num w:numId="34">
    <w:abstractNumId w:val="27"/>
  </w:num>
  <w:num w:numId="35">
    <w:abstractNumId w:val="18"/>
  </w:num>
  <w:num w:numId="36">
    <w:abstractNumId w:val="41"/>
  </w:num>
  <w:num w:numId="37">
    <w:abstractNumId w:val="17"/>
  </w:num>
  <w:num w:numId="38">
    <w:abstractNumId w:val="22"/>
  </w:num>
  <w:num w:numId="39">
    <w:abstractNumId w:val="8"/>
  </w:num>
  <w:num w:numId="40">
    <w:abstractNumId w:val="32"/>
  </w:num>
  <w:num w:numId="41">
    <w:abstractNumId w:val="14"/>
  </w:num>
  <w:num w:numId="42">
    <w:abstractNumId w:val="7"/>
  </w:num>
  <w:num w:numId="43">
    <w:abstractNumId w:val="26"/>
  </w:num>
  <w:num w:numId="44">
    <w:abstractNumId w:val="36"/>
  </w:num>
  <w:num w:numId="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6E38"/>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435"/>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512"/>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7F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2DDC"/>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DC4"/>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1612"/>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34C"/>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37AA"/>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25F1A"/>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2BB7"/>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1CAD"/>
    <w:rsid w:val="00AF4041"/>
    <w:rsid w:val="00AF4198"/>
    <w:rsid w:val="00AF4330"/>
    <w:rsid w:val="00AF5950"/>
    <w:rsid w:val="00AF636E"/>
    <w:rsid w:val="00AF6701"/>
    <w:rsid w:val="00B00A01"/>
    <w:rsid w:val="00B0224A"/>
    <w:rsid w:val="00B026D3"/>
    <w:rsid w:val="00B03215"/>
    <w:rsid w:val="00B034E4"/>
    <w:rsid w:val="00B06090"/>
    <w:rsid w:val="00B07F44"/>
    <w:rsid w:val="00B13600"/>
    <w:rsid w:val="00B15D7B"/>
    <w:rsid w:val="00B16435"/>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637"/>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419F5FBD-4077-4180-92C9-989E698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7CD68EB9-F5BC-4974-A6CA-9F974DA0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7226</Words>
  <Characters>39746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Ramos Hernández, Antonio</cp:lastModifiedBy>
  <cp:revision>4</cp:revision>
  <cp:lastPrinted>2017-02-15T17:39:00Z</cp:lastPrinted>
  <dcterms:created xsi:type="dcterms:W3CDTF">2017-02-07T17:08:00Z</dcterms:created>
  <dcterms:modified xsi:type="dcterms:W3CDTF">2017-02-15T17:40:00Z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