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B877A5">
        <w:rPr>
          <w:rFonts w:ascii="Arial" w:hAnsi="Arial" w:cs="Arial"/>
          <w:b/>
          <w:sz w:val="17"/>
          <w:szCs w:val="17"/>
        </w:rPr>
        <w:t>PODER LEGISLATIVO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7A39DA">
        <w:rPr>
          <w:rFonts w:ascii="Arial" w:eastAsia="Calibri" w:hAnsi="Arial" w:cs="Arial"/>
          <w:spacing w:val="-1"/>
          <w:sz w:val="17"/>
          <w:szCs w:val="17"/>
        </w:rPr>
        <w:t>2016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7363"/>
        <w:gridCol w:w="2778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B877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12311000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B877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TERRENO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B877A5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12,936,577.50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B877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12331000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B877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EDIFICIO SEDE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B877A5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196</w:t>
            </w:r>
            <w:r w:rsidR="00813978">
              <w:rPr>
                <w:rFonts w:ascii="Calibri" w:hAnsi="Calibri"/>
                <w:sz w:val="18"/>
                <w:szCs w:val="18"/>
              </w:rPr>
              <w:t>,711,493.09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813978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$209,648,070.59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_GoBack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2312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DIP. LUIS GERARDO ÁNGELES HERRERA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23121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JORGE LÓPEZ CRESPO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23121B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PRESIDENTE DE LA MESA DIRECTIVA DE LA LVIII LEGISLATURA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23121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SERVICIOS FINANCIEROS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CB" w:rsidRDefault="00FA5CCB">
      <w:r>
        <w:separator/>
      </w:r>
    </w:p>
  </w:endnote>
  <w:endnote w:type="continuationSeparator" w:id="0">
    <w:p w:rsidR="00FA5CCB" w:rsidRDefault="00F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3121B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3121B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00010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00010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CB" w:rsidRDefault="00FA5CCB">
      <w:r>
        <w:separator/>
      </w:r>
    </w:p>
  </w:footnote>
  <w:footnote w:type="continuationSeparator" w:id="0">
    <w:p w:rsidR="00FA5CCB" w:rsidRDefault="00F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B877A5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8875F2" wp14:editId="082197DD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B877A5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PODER LEGISLATIVO DEL ESTADO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121B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0010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3978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383D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877A5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A5CCB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674471E-1B1D-45C5-9FE9-2905C718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Maria Guadalupe Cepeda Sosa</cp:lastModifiedBy>
  <cp:revision>7</cp:revision>
  <cp:lastPrinted>2014-03-13T03:19:00Z</cp:lastPrinted>
  <dcterms:created xsi:type="dcterms:W3CDTF">2017-01-28T20:41:00Z</dcterms:created>
  <dcterms:modified xsi:type="dcterms:W3CDTF">2017-02-11T23:31:00Z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