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Default="00A90C7B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POSTURA FISCAL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857D1" w:rsidRDefault="007857D1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7857D1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>
        <w:rPr>
          <w:rFonts w:ascii="Arial" w:eastAsia="Calibri" w:hAnsi="Arial" w:cs="Arial"/>
          <w:spacing w:val="-1"/>
          <w:sz w:val="22"/>
          <w:szCs w:val="17"/>
        </w:rPr>
        <w:t>s, para el ejercicio fiscal 2016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el Decreto de Presupuesto de Egresos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>ro para el ejercicio fiscal 2016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ascendió a $2</w:t>
      </w:r>
      <w:r>
        <w:rPr>
          <w:rFonts w:ascii="Arial" w:eastAsia="Calibri" w:hAnsi="Arial" w:cs="Arial"/>
          <w:spacing w:val="-1"/>
          <w:sz w:val="22"/>
          <w:szCs w:val="17"/>
        </w:rPr>
        <w:t>9,018,226,675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 xml:space="preserve"> cifra igual a la estimada en la Ley de Ingresos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para el mismo ejercicio fiscal, dando con ello cumplimiento al equilibrio presupuestal.</w:t>
      </w:r>
    </w:p>
    <w:p w:rsidR="007857D1" w:rsidRP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2016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se obtuvo un ingreso rec</w:t>
      </w:r>
      <w:r>
        <w:rPr>
          <w:rFonts w:ascii="Arial" w:eastAsia="Calibri" w:hAnsi="Arial" w:cs="Arial"/>
          <w:spacing w:val="-1"/>
          <w:sz w:val="22"/>
          <w:szCs w:val="17"/>
        </w:rPr>
        <w:t>audado por un monto total de $</w:t>
      </w:r>
      <w:r w:rsidR="00681DEC" w:rsidRPr="00681DEC">
        <w:rPr>
          <w:rFonts w:ascii="Arial" w:eastAsia="Calibri" w:hAnsi="Arial" w:cs="Arial"/>
          <w:spacing w:val="-1"/>
          <w:sz w:val="22"/>
          <w:szCs w:val="17"/>
        </w:rPr>
        <w:t>34,073,274,894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 lo que representa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17.42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% mayor a lo estimado.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 xml:space="preserve">En lo que corresponde al total del gasto presupuestario, correspondió a un </w:t>
      </w:r>
      <w:r>
        <w:rPr>
          <w:rFonts w:ascii="Arial" w:eastAsia="Calibri" w:hAnsi="Arial" w:cs="Arial"/>
          <w:spacing w:val="-1"/>
          <w:sz w:val="22"/>
          <w:szCs w:val="17"/>
        </w:rPr>
        <w:t>total de gasto devengado por $</w:t>
      </w:r>
      <w:r w:rsidR="00681DEC" w:rsidRPr="00681DEC">
        <w:rPr>
          <w:rFonts w:ascii="Arial" w:eastAsia="Calibri" w:hAnsi="Arial" w:cs="Arial"/>
          <w:spacing w:val="-1"/>
          <w:sz w:val="22"/>
          <w:szCs w:val="17"/>
        </w:rPr>
        <w:t>31,181,684,558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equivalente a </w:t>
      </w:r>
      <w:r>
        <w:rPr>
          <w:rFonts w:ascii="Arial" w:eastAsia="Calibri" w:hAnsi="Arial" w:cs="Arial"/>
          <w:spacing w:val="-1"/>
          <w:sz w:val="22"/>
          <w:szCs w:val="17"/>
        </w:rPr>
        <w:t>7.4</w:t>
      </w:r>
      <w:r w:rsidR="00681DEC">
        <w:rPr>
          <w:rFonts w:ascii="Arial" w:eastAsia="Calibri" w:hAnsi="Arial" w:cs="Arial"/>
          <w:spacing w:val="-1"/>
          <w:sz w:val="22"/>
          <w:szCs w:val="17"/>
        </w:rPr>
        <w:t>6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% mayor a lo aprobado.</w:t>
      </w: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F7" w:rsidRDefault="003D1FF7">
      <w:r>
        <w:separator/>
      </w:r>
    </w:p>
  </w:endnote>
  <w:endnote w:type="continuationSeparator" w:id="0">
    <w:p w:rsidR="003D1FF7" w:rsidRDefault="003D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857D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857D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F7" w:rsidRDefault="003D1FF7">
      <w:r>
        <w:separator/>
      </w:r>
    </w:p>
  </w:footnote>
  <w:footnote w:type="continuationSeparator" w:id="0">
    <w:p w:rsidR="003D1FF7" w:rsidRDefault="003D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F7A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1FF7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DEC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7D1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47154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C7B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786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1984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230ED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Postura Fiscal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4C-4AAB-A4A8-5C7E666345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4C-4AAB-A4A8-5C7E666345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4C-4AAB-A4A8-5C7E666345E4}"/>
              </c:ext>
            </c:extLst>
          </c:dPt>
          <c:cat>
            <c:strRef>
              <c:f>Hoja1!$A$2:$A$5</c:f>
              <c:strCache>
                <c:ptCount val="4"/>
                <c:pt idx="0">
                  <c:v>Ingreso Estimado</c:v>
                </c:pt>
                <c:pt idx="1">
                  <c:v>Ingreso Recaudado</c:v>
                </c:pt>
                <c:pt idx="2">
                  <c:v>Egreso Aprobado</c:v>
                </c:pt>
                <c:pt idx="3">
                  <c:v>Egreso Devengado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 formatCode="General">
                  <c:v>29018226675</c:v>
                </c:pt>
                <c:pt idx="1">
                  <c:v>34073274894</c:v>
                </c:pt>
                <c:pt idx="2" formatCode="General">
                  <c:v>29018226675</c:v>
                </c:pt>
                <c:pt idx="3">
                  <c:v>31181684558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4C-4AAB-A4A8-5C7E66634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271264"/>
        <c:axId val="1258264192"/>
        <c:axId val="0"/>
      </c:bar3DChart>
      <c:catAx>
        <c:axId val="12582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58264192"/>
        <c:crosses val="autoZero"/>
        <c:auto val="1"/>
        <c:lblAlgn val="ctr"/>
        <c:lblOffset val="100"/>
        <c:noMultiLvlLbl val="0"/>
      </c:catAx>
      <c:valAx>
        <c:axId val="125826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5827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C488E-E021-420A-9E03-8C4FAF9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2</cp:revision>
  <cp:lastPrinted>2014-03-13T03:19:00Z</cp:lastPrinted>
  <dcterms:created xsi:type="dcterms:W3CDTF">2017-02-16T17:58:00Z</dcterms:created>
  <dcterms:modified xsi:type="dcterms:W3CDTF">2017-02-16T17:58:00Z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